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color w:val="3366FF"/>
          <w:sz w:val="28"/>
        </w:rPr>
        <w:id w:val="-205716006"/>
        <w:docPartObj>
          <w:docPartGallery w:val="Cover Pages"/>
          <w:docPartUnique/>
        </w:docPartObj>
      </w:sdtPr>
      <w:sdtEndPr>
        <w:rPr>
          <w:rFonts w:cstheme="minorHAnsi"/>
          <w:b w:val="0"/>
          <w:color w:val="auto"/>
          <w:szCs w:val="28"/>
        </w:rPr>
      </w:sdtEndPr>
      <w:sdtContent>
        <w:p w:rsidR="004216E3" w:rsidRDefault="004216E3" w:rsidP="004216E3">
          <w:pPr>
            <w:jc w:val="center"/>
            <w:rPr>
              <w:b/>
              <w:color w:val="3366FF"/>
              <w:sz w:val="28"/>
            </w:rPr>
          </w:pPr>
        </w:p>
        <w:p w:rsidR="004216E3" w:rsidRDefault="004216E3" w:rsidP="004216E3">
          <w:pPr>
            <w:rPr>
              <w:b/>
              <w:color w:val="3366FF"/>
              <w:sz w:val="28"/>
            </w:rPr>
          </w:pPr>
          <w:r>
            <w:rPr>
              <w:b/>
              <w:noProof/>
              <w:color w:val="3366FF"/>
              <w:sz w:val="28"/>
              <w:lang w:eastAsia="pl-PL"/>
            </w:rPr>
            <w:drawing>
              <wp:anchor distT="0" distB="0" distL="114300" distR="114300" simplePos="0" relativeHeight="251666432" behindDoc="0" locked="0" layoutInCell="1" allowOverlap="1" wp14:anchorId="65121070" wp14:editId="010D7E5F">
                <wp:simplePos x="0" y="0"/>
                <wp:positionH relativeFrom="page">
                  <wp:align>center</wp:align>
                </wp:positionH>
                <wp:positionV relativeFrom="margin">
                  <wp:align>top</wp:align>
                </wp:positionV>
                <wp:extent cx="5572800" cy="763200"/>
                <wp:effectExtent l="0" t="0" r="0" b="0"/>
                <wp:wrapSquare wrapText="bothSides"/>
                <wp:docPr id="32" name="Obraz 32" descr="logotypy: &#10;Fundusze Europejskie&#10;Rzeczpospolita Polska &#10;Unia Europejska: Europejskie Fundusze Strukturalne i Inwestycyjne"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typy_FE_2014_2020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800" cy="763200"/>
                        </a:xfrm>
                        <a:prstGeom prst="rect">
                          <a:avLst/>
                        </a:prstGeom>
                        <a:noFill/>
                      </pic:spPr>
                    </pic:pic>
                  </a:graphicData>
                </a:graphic>
                <wp14:sizeRelH relativeFrom="page">
                  <wp14:pctWidth>0</wp14:pctWidth>
                </wp14:sizeRelH>
                <wp14:sizeRelV relativeFrom="page">
                  <wp14:pctHeight>0</wp14:pctHeight>
                </wp14:sizeRelV>
              </wp:anchor>
            </w:drawing>
          </w:r>
        </w:p>
        <w:p w:rsidR="004216E3" w:rsidRDefault="004216E3" w:rsidP="004216E3">
          <w:pPr>
            <w:jc w:val="center"/>
            <w:rPr>
              <w:b/>
              <w:color w:val="3366FF"/>
              <w:sz w:val="28"/>
            </w:rPr>
          </w:pPr>
        </w:p>
        <w:p w:rsidR="004216E3" w:rsidRDefault="004216E3" w:rsidP="004216E3">
          <w:pPr>
            <w:jc w:val="center"/>
            <w:rPr>
              <w:b/>
              <w:color w:val="3366FF"/>
              <w:sz w:val="28"/>
            </w:rPr>
          </w:pPr>
        </w:p>
        <w:p w:rsidR="004216E3" w:rsidRDefault="004216E3" w:rsidP="004216E3">
          <w:pPr>
            <w:jc w:val="center"/>
            <w:rPr>
              <w:b/>
              <w:color w:val="3366FF"/>
              <w:sz w:val="28"/>
            </w:rPr>
          </w:pPr>
        </w:p>
        <w:p w:rsidR="004216E3" w:rsidRDefault="004216E3" w:rsidP="004216E3">
          <w:pPr>
            <w:jc w:val="center"/>
            <w:rPr>
              <w:b/>
              <w:color w:val="3366FF"/>
              <w:sz w:val="28"/>
            </w:rPr>
          </w:pPr>
        </w:p>
        <w:p w:rsidR="004216E3" w:rsidRDefault="004216E3" w:rsidP="004216E3">
          <w:pPr>
            <w:jc w:val="center"/>
            <w:rPr>
              <w:b/>
              <w:color w:val="3366FF"/>
              <w:sz w:val="28"/>
            </w:rPr>
          </w:pPr>
        </w:p>
        <w:p w:rsidR="004216E3" w:rsidRDefault="004216E3" w:rsidP="004216E3">
          <w:pPr>
            <w:jc w:val="center"/>
            <w:rPr>
              <w:b/>
              <w:color w:val="3366FF"/>
              <w:sz w:val="28"/>
            </w:rPr>
          </w:pPr>
        </w:p>
        <w:p w:rsidR="004216E3" w:rsidRDefault="004216E3" w:rsidP="004216E3">
          <w:pPr>
            <w:jc w:val="center"/>
            <w:rPr>
              <w:b/>
              <w:color w:val="3366FF"/>
              <w:sz w:val="28"/>
            </w:rPr>
          </w:pPr>
          <w:r>
            <w:rPr>
              <w:b/>
              <w:color w:val="3366FF"/>
              <w:sz w:val="28"/>
            </w:rPr>
            <w:t xml:space="preserve">RAPORT Z KONSULTACJI </w:t>
          </w:r>
        </w:p>
        <w:p w:rsidR="004216E3" w:rsidRPr="00077404" w:rsidRDefault="004216E3" w:rsidP="004216E3">
          <w:pPr>
            <w:jc w:val="center"/>
            <w:rPr>
              <w:b/>
              <w:color w:val="3366FF"/>
              <w:sz w:val="28"/>
            </w:rPr>
          </w:pPr>
          <w:r>
            <w:rPr>
              <w:b/>
              <w:color w:val="3366FF"/>
              <w:sz w:val="28"/>
            </w:rPr>
            <w:t xml:space="preserve">PROJEKTU </w:t>
          </w:r>
          <w:r w:rsidRPr="004216E3">
            <w:rPr>
              <w:b/>
              <w:color w:val="3366FF"/>
              <w:sz w:val="28"/>
            </w:rPr>
            <w:t>UMOWY PARTNERSTWA DLA REALIZACJI POLITYKI SPÓJNOŚCI 2021-2027 W POLSCE</w:t>
          </w:r>
        </w:p>
        <w:p w:rsidR="004216E3" w:rsidRDefault="004216E3"/>
        <w:p w:rsidR="004216E3" w:rsidRDefault="004216E3"/>
        <w:p w:rsidR="004216E3" w:rsidRDefault="004216E3"/>
        <w:p w:rsidR="004216E3" w:rsidRDefault="004216E3"/>
        <w:p w:rsidR="004216E3" w:rsidRDefault="004216E3"/>
        <w:p w:rsidR="004216E3" w:rsidRDefault="004216E3"/>
        <w:p w:rsidR="004216E3" w:rsidRDefault="00136A95">
          <w:r w:rsidRPr="004216E3">
            <w:rPr>
              <w:rFonts w:cstheme="minorHAnsi"/>
              <w:noProof/>
              <w:color w:val="548DD4" w:themeColor="text2" w:themeTint="99"/>
              <w:sz w:val="28"/>
              <w:szCs w:val="28"/>
              <w:lang w:eastAsia="pl-PL"/>
            </w:rPr>
            <w:drawing>
              <wp:anchor distT="0" distB="0" distL="114300" distR="114300" simplePos="0" relativeHeight="251662336" behindDoc="0" locked="0" layoutInCell="1" allowOverlap="1" wp14:anchorId="7DB5A247" wp14:editId="3C1F7E99">
                <wp:simplePos x="0" y="0"/>
                <wp:positionH relativeFrom="column">
                  <wp:posOffset>2495550</wp:posOffset>
                </wp:positionH>
                <wp:positionV relativeFrom="paragraph">
                  <wp:posOffset>201295</wp:posOffset>
                </wp:positionV>
                <wp:extent cx="780415" cy="773430"/>
                <wp:effectExtent l="0" t="0" r="635" b="7620"/>
                <wp:wrapNone/>
                <wp:docPr id="28" name="Obraz 28" descr="Godło Rzeczpospolitej Polskiej" title="Godł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egła poziom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0415" cy="773430"/>
                        </a:xfrm>
                        <a:prstGeom prst="rect">
                          <a:avLst/>
                        </a:prstGeom>
                        <a:pattFill prst="horzBrick">
                          <a:fgClr>
                            <a:srgbClr val="C2D69B">
                              <a:alpha val="0"/>
                            </a:srgbClr>
                          </a:fgClr>
                          <a:bgClr>
                            <a:srgbClr val="C2D69B">
                              <a:alpha val="0"/>
                            </a:srgbClr>
                          </a:bgClr>
                        </a:pattFill>
                        <a:ln>
                          <a:noFill/>
                        </a:ln>
                      </pic:spPr>
                    </pic:pic>
                  </a:graphicData>
                </a:graphic>
                <wp14:sizeRelH relativeFrom="page">
                  <wp14:pctWidth>0</wp14:pctWidth>
                </wp14:sizeRelH>
                <wp14:sizeRelV relativeFrom="page">
                  <wp14:pctHeight>0</wp14:pctHeight>
                </wp14:sizeRelV>
              </wp:anchor>
            </w:drawing>
          </w:r>
          <w:r w:rsidR="004216E3" w:rsidRPr="004216E3">
            <w:rPr>
              <w:rFonts w:cstheme="minorHAnsi"/>
              <w:noProof/>
              <w:color w:val="548DD4" w:themeColor="text2" w:themeTint="99"/>
              <w:sz w:val="28"/>
              <w:szCs w:val="28"/>
              <w:lang w:eastAsia="pl-PL"/>
            </w:rPr>
            <w:drawing>
              <wp:anchor distT="0" distB="0" distL="114300" distR="114300" simplePos="0" relativeHeight="251664384" behindDoc="0" locked="0" layoutInCell="1" allowOverlap="1" wp14:anchorId="1F487BBE" wp14:editId="3ABFD86E">
                <wp:simplePos x="0" y="0"/>
                <wp:positionH relativeFrom="column">
                  <wp:align>center</wp:align>
                </wp:positionH>
                <wp:positionV relativeFrom="paragraph">
                  <wp:posOffset>7928610</wp:posOffset>
                </wp:positionV>
                <wp:extent cx="780415" cy="773430"/>
                <wp:effectExtent l="0" t="0" r="635" b="7620"/>
                <wp:wrapNone/>
                <wp:docPr id="30" name="Obraz 30" descr="Cegła pozi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egła poziom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0415" cy="773430"/>
                        </a:xfrm>
                        <a:prstGeom prst="rect">
                          <a:avLst/>
                        </a:prstGeom>
                        <a:pattFill prst="horzBrick">
                          <a:fgClr>
                            <a:srgbClr val="C2D69B">
                              <a:alpha val="0"/>
                            </a:srgbClr>
                          </a:fgClr>
                          <a:bgClr>
                            <a:srgbClr val="C2D69B">
                              <a:alpha val="0"/>
                            </a:srgbClr>
                          </a:bgClr>
                        </a:pattFill>
                        <a:ln>
                          <a:noFill/>
                        </a:ln>
                      </pic:spPr>
                    </pic:pic>
                  </a:graphicData>
                </a:graphic>
                <wp14:sizeRelH relativeFrom="page">
                  <wp14:pctWidth>0</wp14:pctWidth>
                </wp14:sizeRelH>
                <wp14:sizeRelV relativeFrom="page">
                  <wp14:pctHeight>0</wp14:pctHeight>
                </wp14:sizeRelV>
              </wp:anchor>
            </w:drawing>
          </w:r>
        </w:p>
        <w:p w:rsidR="004216E3" w:rsidRPr="004216E3" w:rsidRDefault="004216E3">
          <w:pPr>
            <w:rPr>
              <w:color w:val="548DD4" w:themeColor="text2" w:themeTint="99"/>
            </w:rPr>
          </w:pPr>
        </w:p>
        <w:p w:rsidR="004216E3" w:rsidRPr="004216E3" w:rsidRDefault="004216E3">
          <w:pPr>
            <w:rPr>
              <w:color w:val="548DD4" w:themeColor="text2" w:themeTint="99"/>
            </w:rPr>
          </w:pPr>
          <w:r w:rsidRPr="004216E3">
            <w:rPr>
              <w:noProof/>
              <w:color w:val="548DD4" w:themeColor="text2" w:themeTint="99"/>
              <w:lang w:eastAsia="pl-PL"/>
            </w:rPr>
            <mc:AlternateContent>
              <mc:Choice Requires="wpg">
                <w:drawing>
                  <wp:anchor distT="0" distB="0" distL="114300" distR="114300" simplePos="0" relativeHeight="251661312" behindDoc="0" locked="0" layoutInCell="1" allowOverlap="1" wp14:anchorId="6CDEB479" wp14:editId="36BE6EDC">
                    <wp:simplePos x="0" y="0"/>
                    <wp:positionH relativeFrom="column">
                      <wp:posOffset>990600</wp:posOffset>
                    </wp:positionH>
                    <wp:positionV relativeFrom="paragraph">
                      <wp:posOffset>7981950</wp:posOffset>
                    </wp:positionV>
                    <wp:extent cx="5581650" cy="1811655"/>
                    <wp:effectExtent l="0" t="0" r="4445" b="2540"/>
                    <wp:wrapNone/>
                    <wp:docPr id="25" name="Grupa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0" cy="1811655"/>
                              <a:chOff x="1560" y="12570"/>
                              <a:chExt cx="8790" cy="2853"/>
                            </a:xfrm>
                          </wpg:grpSpPr>
                          <pic:pic xmlns:pic="http://schemas.openxmlformats.org/drawingml/2006/picture">
                            <pic:nvPicPr>
                              <pic:cNvPr id="26" name="Picture 18" descr="Cegła poziom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339" y="12570"/>
                                <a:ext cx="1229" cy="1218"/>
                              </a:xfrm>
                              <a:prstGeom prst="rect">
                                <a:avLst/>
                              </a:prstGeom>
                              <a:pattFill prst="horzBrick">
                                <a:fgClr>
                                  <a:srgbClr val="C2D69B">
                                    <a:alpha val="0"/>
                                  </a:srgbClr>
                                </a:fgClr>
                                <a:bgClr>
                                  <a:srgbClr val="C2D69B">
                                    <a:alpha val="0"/>
                                  </a:srgbClr>
                                </a:bgClr>
                              </a:pattFill>
                              <a:ln>
                                <a:noFill/>
                              </a:ln>
                              <a:extLst>
                                <a:ext uri="{91240B29-F687-4F45-9708-019B960494DF}">
                                  <a14:hiddenLine xmlns:a14="http://schemas.microsoft.com/office/drawing/2010/main" w="9525">
                                    <a:solidFill>
                                      <a:srgbClr val="C2D69B"/>
                                    </a:solidFill>
                                    <a:miter lim="800000"/>
                                    <a:headEnd/>
                                    <a:tailEnd/>
                                  </a14:hiddenLine>
                                </a:ext>
                              </a:extLst>
                            </pic:spPr>
                          </pic:pic>
                          <wps:wsp>
                            <wps:cNvPr id="27" name="Text Box 19"/>
                            <wps:cNvSpPr txBox="1">
                              <a:spLocks noChangeArrowheads="1"/>
                            </wps:cNvSpPr>
                            <wps:spPr bwMode="auto">
                              <a:xfrm>
                                <a:off x="1560" y="13788"/>
                                <a:ext cx="8790" cy="1635"/>
                              </a:xfrm>
                              <a:prstGeom prst="rect">
                                <a:avLst/>
                              </a:prstGeom>
                              <a:noFill/>
                              <a:ln>
                                <a:noFill/>
                              </a:ln>
                              <a:extLst>
                                <a:ext uri="{909E8E84-426E-40DD-AFC4-6F175D3DCCD1}">
                                  <a14:hiddenFill xmlns:a14="http://schemas.microsoft.com/office/drawing/2010/main">
                                    <a:solidFill>
                                      <a:srgbClr val="C2D69B"/>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5" o:spid="_x0000_s1026" style="position:absolute;margin-left:78pt;margin-top:628.5pt;width:439.5pt;height:142.65pt;z-index:251661312" coordorigin="1560,12570" coordsize="8790,28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alt="Cegła pozioma" style="position:absolute;left:5339;top:12570;width:1229;height:12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FwYTGAAAA2wAAAA8AAABkcnMvZG93bnJldi54bWxEj09rwkAUxO+FfoflCd6ajVKCTbNKqUjF&#10;P4dqCfT2mn0mwezbkF1N/PbdgtDjMDO/YbLFYBpxpc7VlhVMohgEcWF1zaWCr+PqaQbCeWSNjWVS&#10;cCMHi/njQ4aptj1/0vXgSxEg7FJUUHnfplK6oiKDLrItcfBOtjPog+xKqTvsA9w0chrHiTRYc1io&#10;sKX3iorz4WIU7L/1+YeXm+PMfJyS3ctz7uQ2V2o8Gt5eQXga/H/43l5rBdME/r6EHyDn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9oXBhMYAAADbAAAADwAAAAAAAAAAAAAA&#10;AACfAgAAZHJzL2Rvd25yZXYueG1sUEsFBgAAAAAEAAQA9wAAAJIDAAAAAA==&#10;" filled="t" fillcolor="#c2d69b" strokecolor="#c2d69b">
                      <v:fill r:id="rId11" o:title="" opacity="0" color2="#c2d69b" o:opacity2="0" type="pattern"/>
                      <v:imagedata r:id="rId12" o:title="Cegła pozioma"/>
                    </v:shape>
                    <v:shapetype id="_x0000_t202" coordsize="21600,21600" o:spt="202" path="m,l,21600r21600,l21600,xe">
                      <v:stroke joinstyle="miter"/>
                      <v:path gradientshapeok="t" o:connecttype="rect"/>
                    </v:shapetype>
                    <v:shape id="Text Box 19" o:spid="_x0000_s1028" type="#_x0000_t202" style="position:absolute;left:1560;top:13788;width:8790;height:1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c6AsIA&#10;AADbAAAADwAAAGRycy9kb3ducmV2LnhtbESPS2vDMBCE74H+B7GF3mLZLiTFjWJaQyHXPC65Ldb6&#10;0VorY6m2k18fBQI5DjPzDbPJZ9OJkQbXWlaQRDEI4tLqlmsFp+PP8gOE88gaO8uk4EIO8u3LYoOZ&#10;thPvaTz4WgQIuwwVNN73mZSubMigi2xPHLzKDgZ9kEMt9YBTgJtOpnG8kgZbDgsN9lQ0VP4d/o2C&#10;sx7pd6Xf5bVIkjap0tOE37FSb6/z1ycIT7N/hh/tnVaQruH+Jfw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pzoCwgAAANsAAAAPAAAAAAAAAAAAAAAAAJgCAABkcnMvZG93&#10;bnJldi54bWxQSwUGAAAAAAQABAD1AAAAhwMAAAAA&#10;" filled="f" fillcolor="#c2d69b" stroked="f">
                      <v:textbo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v:textbox>
                    </v:shape>
                  </v:group>
                </w:pict>
              </mc:Fallback>
            </mc:AlternateContent>
          </w:r>
          <w:r w:rsidRPr="004216E3">
            <w:rPr>
              <w:noProof/>
              <w:color w:val="548DD4" w:themeColor="text2" w:themeTint="99"/>
              <w:lang w:eastAsia="pl-PL"/>
            </w:rPr>
            <mc:AlternateContent>
              <mc:Choice Requires="wpg">
                <w:drawing>
                  <wp:anchor distT="0" distB="0" distL="114300" distR="114300" simplePos="0" relativeHeight="251660288" behindDoc="0" locked="0" layoutInCell="1" allowOverlap="1" wp14:anchorId="42AFACC9" wp14:editId="68848411">
                    <wp:simplePos x="0" y="0"/>
                    <wp:positionH relativeFrom="column">
                      <wp:posOffset>990600</wp:posOffset>
                    </wp:positionH>
                    <wp:positionV relativeFrom="paragraph">
                      <wp:posOffset>7981950</wp:posOffset>
                    </wp:positionV>
                    <wp:extent cx="5581650" cy="1811655"/>
                    <wp:effectExtent l="0" t="0" r="4445" b="2540"/>
                    <wp:wrapNone/>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0" cy="1811655"/>
                              <a:chOff x="1560" y="12570"/>
                              <a:chExt cx="8790" cy="2853"/>
                            </a:xfrm>
                          </wpg:grpSpPr>
                          <pic:pic xmlns:pic="http://schemas.openxmlformats.org/drawingml/2006/picture">
                            <pic:nvPicPr>
                              <pic:cNvPr id="23" name="Picture 15" descr="Cegła poziom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339" y="12570"/>
                                <a:ext cx="1229" cy="1218"/>
                              </a:xfrm>
                              <a:prstGeom prst="rect">
                                <a:avLst/>
                              </a:prstGeom>
                              <a:pattFill prst="horzBrick">
                                <a:fgClr>
                                  <a:srgbClr val="C2D69B">
                                    <a:alpha val="0"/>
                                  </a:srgbClr>
                                </a:fgClr>
                                <a:bgClr>
                                  <a:srgbClr val="C2D69B">
                                    <a:alpha val="0"/>
                                  </a:srgbClr>
                                </a:bgClr>
                              </a:pattFill>
                              <a:ln>
                                <a:noFill/>
                              </a:ln>
                              <a:extLst>
                                <a:ext uri="{91240B29-F687-4F45-9708-019B960494DF}">
                                  <a14:hiddenLine xmlns:a14="http://schemas.microsoft.com/office/drawing/2010/main" w="9525">
                                    <a:solidFill>
                                      <a:srgbClr val="C2D69B"/>
                                    </a:solidFill>
                                    <a:miter lim="800000"/>
                                    <a:headEnd/>
                                    <a:tailEnd/>
                                  </a14:hiddenLine>
                                </a:ext>
                              </a:extLst>
                            </pic:spPr>
                          </pic:pic>
                          <wps:wsp>
                            <wps:cNvPr id="24" name="Text Box 16"/>
                            <wps:cNvSpPr txBox="1">
                              <a:spLocks noChangeArrowheads="1"/>
                            </wps:cNvSpPr>
                            <wps:spPr bwMode="auto">
                              <a:xfrm>
                                <a:off x="1560" y="13788"/>
                                <a:ext cx="8790" cy="1635"/>
                              </a:xfrm>
                              <a:prstGeom prst="rect">
                                <a:avLst/>
                              </a:prstGeom>
                              <a:noFill/>
                              <a:ln>
                                <a:noFill/>
                              </a:ln>
                              <a:extLst>
                                <a:ext uri="{909E8E84-426E-40DD-AFC4-6F175D3DCCD1}">
                                  <a14:hiddenFill xmlns:a14="http://schemas.microsoft.com/office/drawing/2010/main">
                                    <a:solidFill>
                                      <a:srgbClr val="C2D69B"/>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2" o:spid="_x0000_s1029" style="position:absolute;margin-left:78pt;margin-top:628.5pt;width:439.5pt;height:142.65pt;z-index:251660288" coordorigin="1560,12570" coordsize="8790,28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">
                    <v:shape id="Picture 15" o:spid="_x0000_s1030" type="#_x0000_t75" alt="Cegła pozioma" style="position:absolute;left:5339;top:12570;width:1229;height:12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yYhzGAAAA2wAAAA8AAABkcnMvZG93bnJldi54bWxEj09rwkAUxO8Fv8PyBG91Yyyi0U0oLaWl&#10;rQf/IHh7Zp9JSPZtyG41/fauUOhxmJnfMKusN424UOcqywom4wgEcW51xYWC/e7tcQ7CeWSNjWVS&#10;8EsOsnTwsMJE2ytv6LL1hQgQdgkqKL1vEyldXpJBN7YtcfDOtjPog+wKqTu8BrhpZBxFM2mw4rBQ&#10;YksvJeX19scoWB91feLXz93cvJ9n34ung5NfB6VGw/55CcJT7//Df+0PrSCewv1L+AEyv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5vJiHMYAAADbAAAADwAAAAAAAAAAAAAA&#10;AACfAgAAZHJzL2Rvd25yZXYueG1sUEsFBgAAAAAEAAQA9wAAAJIDAAAAAA==&#10;" filled="t" fillcolor="#c2d69b" strokecolor="#c2d69b">
                      <v:fill r:id="rId11" o:title="" opacity="0" color2="#c2d69b" o:opacity2="0" type="pattern"/>
                      <v:imagedata r:id="rId12" o:title="Cegła pozioma"/>
                    </v:shape>
                    <v:shape id="Text Box 16" o:spid="_x0000_s1031" type="#_x0000_t202" style="position:absolute;left:1560;top:13788;width:8790;height:1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WkdcIA&#10;AADbAAAADwAAAGRycy9kb3ducmV2LnhtbESPT4vCMBTE78J+h/CEvWnarojUpuIKglf/XLw9mmfb&#10;3ealNLGt++k3guBxmJnfMNlmNI3oqXO1ZQXxPAJBXFhdc6ngct7PViCcR9bYWCYFD3KwyT8mGaba&#10;Dnyk/uRLESDsUlRQed+mUrqiIoNublvi4N1sZ9AH2ZVSdzgEuGlkEkVLabDmsFBhS7uKit/T3Si4&#10;6p5+lvpL/u3iuI5vyWXA70ipz+m4XYPwNPp3+NU+aAXJAp5fwg+Q+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daR1wgAAANsAAAAPAAAAAAAAAAAAAAAAAJgCAABkcnMvZG93&#10;bnJldi54bWxQSwUGAAAAAAQABAD1AAAAhwMAAAAA&#10;" filled="f" fillcolor="#c2d69b" stroked="f">
                      <v:textbo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v:textbox>
                    </v:shape>
                  </v:group>
                </w:pict>
              </mc:Fallback>
            </mc:AlternateContent>
          </w:r>
          <w:r w:rsidRPr="004216E3">
            <w:rPr>
              <w:noProof/>
              <w:color w:val="548DD4" w:themeColor="text2" w:themeTint="99"/>
              <w:lang w:eastAsia="pl-PL"/>
            </w:rPr>
            <mc:AlternateContent>
              <mc:Choice Requires="wpg">
                <w:drawing>
                  <wp:anchor distT="0" distB="0" distL="114300" distR="114300" simplePos="0" relativeHeight="251659264" behindDoc="0" locked="0" layoutInCell="1" allowOverlap="1" wp14:anchorId="3ECB7357" wp14:editId="1E14B16A">
                    <wp:simplePos x="0" y="0"/>
                    <wp:positionH relativeFrom="column">
                      <wp:posOffset>990600</wp:posOffset>
                    </wp:positionH>
                    <wp:positionV relativeFrom="paragraph">
                      <wp:posOffset>7981950</wp:posOffset>
                    </wp:positionV>
                    <wp:extent cx="5581650" cy="1811655"/>
                    <wp:effectExtent l="0" t="0" r="4445" b="2540"/>
                    <wp:wrapNone/>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0" cy="1811655"/>
                              <a:chOff x="1560" y="12570"/>
                              <a:chExt cx="8790" cy="2853"/>
                            </a:xfrm>
                          </wpg:grpSpPr>
                          <pic:pic xmlns:pic="http://schemas.openxmlformats.org/drawingml/2006/picture">
                            <pic:nvPicPr>
                              <pic:cNvPr id="20" name="Picture 12" descr="Cegła poziom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339" y="12570"/>
                                <a:ext cx="1229" cy="1218"/>
                              </a:xfrm>
                              <a:prstGeom prst="rect">
                                <a:avLst/>
                              </a:prstGeom>
                              <a:pattFill prst="horzBrick">
                                <a:fgClr>
                                  <a:srgbClr val="C2D69B">
                                    <a:alpha val="0"/>
                                  </a:srgbClr>
                                </a:fgClr>
                                <a:bgClr>
                                  <a:srgbClr val="C2D69B">
                                    <a:alpha val="0"/>
                                  </a:srgbClr>
                                </a:bgClr>
                              </a:pattFill>
                              <a:ln>
                                <a:noFill/>
                              </a:ln>
                              <a:extLst>
                                <a:ext uri="{91240B29-F687-4F45-9708-019B960494DF}">
                                  <a14:hiddenLine xmlns:a14="http://schemas.microsoft.com/office/drawing/2010/main" w="9525">
                                    <a:solidFill>
                                      <a:srgbClr val="C2D69B"/>
                                    </a:solidFill>
                                    <a:miter lim="800000"/>
                                    <a:headEnd/>
                                    <a:tailEnd/>
                                  </a14:hiddenLine>
                                </a:ext>
                              </a:extLst>
                            </pic:spPr>
                          </pic:pic>
                          <wps:wsp>
                            <wps:cNvPr id="21" name="Text Box 13"/>
                            <wps:cNvSpPr txBox="1">
                              <a:spLocks noChangeArrowheads="1"/>
                            </wps:cNvSpPr>
                            <wps:spPr bwMode="auto">
                              <a:xfrm>
                                <a:off x="1560" y="13788"/>
                                <a:ext cx="8790" cy="1635"/>
                              </a:xfrm>
                              <a:prstGeom prst="rect">
                                <a:avLst/>
                              </a:prstGeom>
                              <a:noFill/>
                              <a:ln>
                                <a:noFill/>
                              </a:ln>
                              <a:extLst>
                                <a:ext uri="{909E8E84-426E-40DD-AFC4-6F175D3DCCD1}">
                                  <a14:hiddenFill xmlns:a14="http://schemas.microsoft.com/office/drawing/2010/main">
                                    <a:solidFill>
                                      <a:srgbClr val="C2D69B"/>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9" o:spid="_x0000_s1032" style="position:absolute;margin-left:78pt;margin-top:628.5pt;width:439.5pt;height:142.65pt;z-index:251659264" coordorigin="1560,12570" coordsize="8790,28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">
                    <v:shape id="Picture 12" o:spid="_x0000_s1033" type="#_x0000_t75" alt="Cegła pozioma" style="position:absolute;left:5339;top:12570;width:1229;height:12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g/GvBAAAA2wAAAA8AAABkcnMvZG93bnJldi54bWxET8uKwjAU3QvzD+EOuNN0RERrUxlGRHF0&#10;4QPB3Z3m2habm9JE7fy9WQguD+edzFpTiTs1rrSs4KsfgSDOrC45V3A8LHpjEM4ja6wsk4J/cjBL&#10;PzoJxto+eEf3vc9FCGEXo4LC+zqW0mUFGXR9WxMH7mIbgz7AJpe6wUcIN5UcRNFIGiw5NBRY009B&#10;2XV/Mwq2Z3394/n6MDbLy2gzGZ6c/D0p1f1sv6cgPLX+LX65V1rBIKwPX8IPkOk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Yg/GvBAAAA2wAAAA8AAAAAAAAAAAAAAAAAnwIA&#10;AGRycy9kb3ducmV2LnhtbFBLBQYAAAAABAAEAPcAAACNAwAAAAA=&#10;" filled="t" fillcolor="#c2d69b" strokecolor="#c2d69b">
                      <v:fill r:id="rId11" o:title="" opacity="0" color2="#c2d69b" o:opacity2="0" type="pattern"/>
                      <v:imagedata r:id="rId12" o:title="Cegła pozioma"/>
                    </v:shape>
                    <v:shape id="Text Box 13" o:spid="_x0000_s1034" type="#_x0000_t202" style="position:absolute;left:1560;top:13788;width:8790;height:1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IH7cIA&#10;AADbAAAADwAAAGRycy9kb3ducmV2LnhtbESPwWrDMBBE74X8g9hAb40sF0xwo4TEUOi1ri+5LdbG&#10;dmOtjKXYTr6+KhR6HGbmDbM7LLYXE42+c6xBbRIQxLUzHTcaqq/3ly0IH5AN9o5Jw508HParpx3m&#10;xs38SVMZGhEh7HPU0IYw5FL6uiWLfuMG4uhd3GgxRDk20ow4R7jtZZokmbTYcVxocaCipfpa3qyG&#10;s5noOzOv8lEo1alLWs14SrR+Xi/HNxCBlvAf/mt/GA2pgt8v8QfI/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AgftwgAAANsAAAAPAAAAAAAAAAAAAAAAAJgCAABkcnMvZG93&#10;bnJldi54bWxQSwUGAAAAAAQABAD1AAAAhwMAAAAA&#10;" filled="f" fillcolor="#c2d69b" stroked="f">
                      <v:textbo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v:textbox>
                    </v:shape>
                  </v:group>
                </w:pict>
              </mc:Fallback>
            </mc:AlternateContent>
          </w:r>
          <w:r w:rsidRPr="004216E3">
            <w:rPr>
              <w:noProof/>
              <w:color w:val="548DD4" w:themeColor="text2" w:themeTint="99"/>
              <w:lang w:eastAsia="pl-PL"/>
            </w:rPr>
            <mc:AlternateContent>
              <mc:Choice Requires="wpg">
                <w:drawing>
                  <wp:anchor distT="0" distB="0" distL="114300" distR="114300" simplePos="0" relativeHeight="251658240" behindDoc="0" locked="0" layoutInCell="1" allowOverlap="1" wp14:anchorId="1AE6FD10" wp14:editId="2A870237">
                    <wp:simplePos x="0" y="0"/>
                    <wp:positionH relativeFrom="column">
                      <wp:posOffset>990600</wp:posOffset>
                    </wp:positionH>
                    <wp:positionV relativeFrom="paragraph">
                      <wp:posOffset>7981950</wp:posOffset>
                    </wp:positionV>
                    <wp:extent cx="5581650" cy="1811655"/>
                    <wp:effectExtent l="0" t="0" r="4445" b="2540"/>
                    <wp:wrapNone/>
                    <wp:docPr id="16"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0" cy="1811655"/>
                              <a:chOff x="1560" y="12570"/>
                              <a:chExt cx="8790" cy="2853"/>
                            </a:xfrm>
                          </wpg:grpSpPr>
                          <pic:pic xmlns:pic="http://schemas.openxmlformats.org/drawingml/2006/picture">
                            <pic:nvPicPr>
                              <pic:cNvPr id="17" name="Picture 9" descr="Cegła poziom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339" y="12570"/>
                                <a:ext cx="1229" cy="1218"/>
                              </a:xfrm>
                              <a:prstGeom prst="rect">
                                <a:avLst/>
                              </a:prstGeom>
                              <a:pattFill prst="horzBrick">
                                <a:fgClr>
                                  <a:srgbClr val="C2D69B">
                                    <a:alpha val="0"/>
                                  </a:srgbClr>
                                </a:fgClr>
                                <a:bgClr>
                                  <a:srgbClr val="C2D69B">
                                    <a:alpha val="0"/>
                                  </a:srgbClr>
                                </a:bgClr>
                              </a:pattFill>
                              <a:ln>
                                <a:noFill/>
                              </a:ln>
                              <a:extLst>
                                <a:ext uri="{91240B29-F687-4F45-9708-019B960494DF}">
                                  <a14:hiddenLine xmlns:a14="http://schemas.microsoft.com/office/drawing/2010/main" w="9525">
                                    <a:solidFill>
                                      <a:srgbClr val="C2D69B"/>
                                    </a:solidFill>
                                    <a:miter lim="800000"/>
                                    <a:headEnd/>
                                    <a:tailEnd/>
                                  </a14:hiddenLine>
                                </a:ext>
                              </a:extLst>
                            </pic:spPr>
                          </pic:pic>
                          <wps:wsp>
                            <wps:cNvPr id="18" name="Text Box 10"/>
                            <wps:cNvSpPr txBox="1">
                              <a:spLocks noChangeArrowheads="1"/>
                            </wps:cNvSpPr>
                            <wps:spPr bwMode="auto">
                              <a:xfrm>
                                <a:off x="1560" y="13788"/>
                                <a:ext cx="8790" cy="1635"/>
                              </a:xfrm>
                              <a:prstGeom prst="rect">
                                <a:avLst/>
                              </a:prstGeom>
                              <a:noFill/>
                              <a:ln>
                                <a:noFill/>
                              </a:ln>
                              <a:extLst>
                                <a:ext uri="{909E8E84-426E-40DD-AFC4-6F175D3DCCD1}">
                                  <a14:hiddenFill xmlns:a14="http://schemas.microsoft.com/office/drawing/2010/main">
                                    <a:solidFill>
                                      <a:srgbClr val="C2D69B"/>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6" o:spid="_x0000_s1035" style="position:absolute;margin-left:78pt;margin-top:628.5pt;width:439.5pt;height:142.65pt;z-index:251658240" coordorigin="1560,12570" coordsize="8790,28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">
                    <v:shape id="Picture 9" o:spid="_x0000_s1036" type="#_x0000_t75" alt="Cegła pozioma" style="position:absolute;left:5339;top:12570;width:1229;height:12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lrqLDAAAA2wAAAA8AAABkcnMvZG93bnJldi54bWxET01rwkAQvRf8D8sI3urGIqlGV5GKtLT2&#10;oJGAtzE7JiHZ2ZDdavrvu4VCb/N4n7Nc96YRN+pcZVnBZByBIM6trrhQcEp3jzMQziNrbCyTgm9y&#10;sF4NHpaYaHvnA92OvhAhhF2CCkrv20RKl5dk0I1tSxy4q+0M+gC7QuoO7yHcNPIpimJpsOLQUGJL&#10;LyXl9fHLKPg86/rC2/d0Zl6v8X4+zZz8yJQaDfvNAoSn3v+L/9xvOsx/ht9fwgFy9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6WuosMAAADbAAAADwAAAAAAAAAAAAAAAACf&#10;AgAAZHJzL2Rvd25yZXYueG1sUEsFBgAAAAAEAAQA9wAAAI8DAAAAAA==&#10;" filled="t" fillcolor="#c2d69b" strokecolor="#c2d69b">
                      <v:fill r:id="rId11" o:title="" opacity="0" color2="#c2d69b" o:opacity2="0" type="pattern"/>
                      <v:imagedata r:id="rId12" o:title="Cegła pozioma"/>
                    </v:shape>
                    <v:shape id="Text Box 10" o:spid="_x0000_s1037" type="#_x0000_t202" style="position:absolute;left:1560;top:13788;width:8790;height:1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RkzcEA&#10;AADbAAAADwAAAGRycy9kb3ducmV2LnhtbESPQYvCQAyF74L/YYjgzU6rIFIdRYWFva568RY6se1u&#10;J1M6s213f705CN4S3st7X3aH0TWqpy7Ung1kSQqKuPC25tLA7fqx2IAKEdli45kM/FGAw3462WFu&#10;/cBf1F9iqSSEQ44GqhjbXOtQVOQwJL4lFu3hO4dR1q7UtsNBwl2jl2m61g5rloYKWzpXVPxcfp2B&#10;u+3pe21X+v+cZXX2WN4GPKXGzGfjcQsq0hjf5tf1pxV8gZVfZAC9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UZM3BAAAA2wAAAA8AAAAAAAAAAAAAAAAAmAIAAGRycy9kb3du&#10;cmV2LnhtbFBLBQYAAAAABAAEAPUAAACGAwAAAAA=&#10;" filled="f" fillcolor="#c2d69b" stroked="f">
                      <v:textbox>
                        <w:txbxContent>
                          <w:p w:rsidR="00BC4DF7" w:rsidRPr="006B27DA" w:rsidRDefault="00BC4DF7" w:rsidP="004216E3">
                            <w:pPr>
                              <w:jc w:val="center"/>
                              <w:rPr>
                                <w:b/>
                                <w:sz w:val="24"/>
                                <w:szCs w:val="24"/>
                              </w:rPr>
                            </w:pPr>
                            <w:r w:rsidRPr="006B27DA">
                              <w:rPr>
                                <w:b/>
                                <w:sz w:val="24"/>
                                <w:szCs w:val="24"/>
                              </w:rPr>
                              <w:t>Ministerstwo Inwestycji i Rozwoju</w:t>
                            </w:r>
                          </w:p>
                          <w:p w:rsidR="00BC4DF7" w:rsidRDefault="00BC4DF7" w:rsidP="004216E3">
                            <w:pPr>
                              <w:jc w:val="center"/>
                              <w:rPr>
                                <w:b/>
                                <w:sz w:val="24"/>
                                <w:szCs w:val="24"/>
                              </w:rPr>
                            </w:pPr>
                            <w:r w:rsidRPr="006B27DA">
                              <w:rPr>
                                <w:b/>
                                <w:sz w:val="24"/>
                                <w:szCs w:val="24"/>
                              </w:rPr>
                              <w:t>Departament Strategii Rozwoju</w:t>
                            </w:r>
                          </w:p>
                          <w:p w:rsidR="00BC4DF7" w:rsidRDefault="00BC4DF7" w:rsidP="004216E3">
                            <w:pPr>
                              <w:jc w:val="center"/>
                              <w:rPr>
                                <w:b/>
                                <w:sz w:val="24"/>
                                <w:szCs w:val="24"/>
                              </w:rPr>
                            </w:pPr>
                            <w:r>
                              <w:rPr>
                                <w:b/>
                                <w:sz w:val="24"/>
                                <w:szCs w:val="24"/>
                              </w:rPr>
                              <w:t>Październik 2019</w:t>
                            </w:r>
                          </w:p>
                          <w:p w:rsidR="00BC4DF7" w:rsidRPr="006B27DA" w:rsidRDefault="00BC4DF7" w:rsidP="004216E3">
                            <w:pPr>
                              <w:jc w:val="center"/>
                              <w:rPr>
                                <w:b/>
                                <w:sz w:val="24"/>
                                <w:szCs w:val="24"/>
                              </w:rPr>
                            </w:pPr>
                          </w:p>
                        </w:txbxContent>
                      </v:textbox>
                    </v:shape>
                  </v:group>
                </w:pict>
              </mc:Fallback>
            </mc:AlternateContent>
          </w:r>
        </w:p>
        <w:p w:rsidR="004216E3" w:rsidRDefault="004216E3">
          <w:pPr>
            <w:rPr>
              <w:rFonts w:cstheme="minorHAnsi"/>
              <w:sz w:val="28"/>
              <w:szCs w:val="28"/>
            </w:rPr>
          </w:pPr>
          <w:r w:rsidRPr="004216E3">
            <w:rPr>
              <w:rFonts w:cstheme="minorHAnsi"/>
              <w:noProof/>
              <w:color w:val="548DD4" w:themeColor="text2" w:themeTint="99"/>
              <w:sz w:val="28"/>
              <w:szCs w:val="28"/>
              <w:lang w:eastAsia="pl-PL"/>
            </w:rPr>
            <mc:AlternateContent>
              <mc:Choice Requires="wps">
                <w:drawing>
                  <wp:anchor distT="0" distB="0" distL="114300" distR="114300" simplePos="0" relativeHeight="251665408" behindDoc="0" locked="0" layoutInCell="1" allowOverlap="1" wp14:anchorId="186CC2B0" wp14:editId="1F759116">
                    <wp:simplePos x="0" y="0"/>
                    <wp:positionH relativeFrom="column">
                      <wp:posOffset>-889000</wp:posOffset>
                    </wp:positionH>
                    <wp:positionV relativeFrom="paragraph">
                      <wp:posOffset>-4815</wp:posOffset>
                    </wp:positionV>
                    <wp:extent cx="7538483" cy="1509823"/>
                    <wp:effectExtent l="0" t="0" r="0" b="0"/>
                    <wp:wrapNone/>
                    <wp:docPr id="31"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8483" cy="1509823"/>
                            </a:xfrm>
                            <a:prstGeom prst="rect">
                              <a:avLst/>
                            </a:prstGeom>
                            <a:noFill/>
                            <a:ln>
                              <a:noFill/>
                            </a:ln>
                            <a:extLst>
                              <a:ext uri="{909E8E84-426E-40DD-AFC4-6F175D3DCCD1}">
                                <a14:hiddenFill xmlns:a14="http://schemas.microsoft.com/office/drawing/2010/main">
                                  <a:solidFill>
                                    <a:srgbClr val="C2D69B"/>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DF7" w:rsidRDefault="00BC4DF7" w:rsidP="00136A95">
                                <w:pPr>
                                  <w:spacing w:after="0"/>
                                  <w:jc w:val="center"/>
                                  <w:rPr>
                                    <w:b/>
                                    <w:sz w:val="24"/>
                                    <w:szCs w:val="24"/>
                                  </w:rPr>
                                </w:pPr>
                                <w:r w:rsidRPr="006B27DA">
                                  <w:rPr>
                                    <w:b/>
                                    <w:sz w:val="24"/>
                                    <w:szCs w:val="24"/>
                                  </w:rPr>
                                  <w:t xml:space="preserve">Departament Strategii </w:t>
                                </w:r>
                              </w:p>
                              <w:p w:rsidR="00BC4DF7" w:rsidRDefault="00BC4DF7" w:rsidP="00136A95">
                                <w:pPr>
                                  <w:spacing w:after="0"/>
                                  <w:jc w:val="center"/>
                                  <w:rPr>
                                    <w:b/>
                                    <w:sz w:val="24"/>
                                    <w:szCs w:val="24"/>
                                  </w:rPr>
                                </w:pPr>
                                <w:r>
                                  <w:rPr>
                                    <w:b/>
                                    <w:sz w:val="24"/>
                                    <w:szCs w:val="24"/>
                                  </w:rPr>
                                  <w:t>Ministerstwo Funduszy i Polityki Regionalnej</w:t>
                                </w:r>
                              </w:p>
                              <w:p w:rsidR="00BC4DF7" w:rsidRDefault="00BC4DF7" w:rsidP="004216E3">
                                <w:pPr>
                                  <w:jc w:val="center"/>
                                  <w:rPr>
                                    <w:b/>
                                    <w:sz w:val="24"/>
                                    <w:szCs w:val="24"/>
                                  </w:rPr>
                                </w:pPr>
                              </w:p>
                              <w:p w:rsidR="00BC4DF7" w:rsidRDefault="00BC4DF7" w:rsidP="004216E3">
                                <w:pPr>
                                  <w:jc w:val="center"/>
                                  <w:rPr>
                                    <w:b/>
                                    <w:sz w:val="24"/>
                                    <w:szCs w:val="24"/>
                                  </w:rPr>
                                </w:pPr>
                                <w:r>
                                  <w:rPr>
                                    <w:b/>
                                    <w:sz w:val="24"/>
                                    <w:szCs w:val="24"/>
                                  </w:rPr>
                                  <w:t>Czerwiec 2021</w:t>
                                </w:r>
                              </w:p>
                              <w:p w:rsidR="00BC4DF7" w:rsidRPr="006B27DA" w:rsidRDefault="00BC4DF7" w:rsidP="004216E3">
                                <w:pPr>
                                  <w:jc w:val="center"/>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1" o:spid="_x0000_s1038" type="#_x0000_t202" style="position:absolute;margin-left:-70pt;margin-top:-.4pt;width:593.6pt;height:11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" filled="f" fillcolor="#c2d69b" stroked="f">
                    <v:textbox>
                      <w:txbxContent>
                        <w:p w:rsidR="00BC4DF7" w:rsidRDefault="00BC4DF7" w:rsidP="00136A95">
                          <w:pPr>
                            <w:spacing w:after="0"/>
                            <w:jc w:val="center"/>
                            <w:rPr>
                              <w:b/>
                              <w:sz w:val="24"/>
                              <w:szCs w:val="24"/>
                            </w:rPr>
                          </w:pPr>
                          <w:r w:rsidRPr="006B27DA">
                            <w:rPr>
                              <w:b/>
                              <w:sz w:val="24"/>
                              <w:szCs w:val="24"/>
                            </w:rPr>
                            <w:t xml:space="preserve">Departament Strategii </w:t>
                          </w:r>
                        </w:p>
                        <w:p w:rsidR="00BC4DF7" w:rsidRDefault="00BC4DF7" w:rsidP="00136A95">
                          <w:pPr>
                            <w:spacing w:after="0"/>
                            <w:jc w:val="center"/>
                            <w:rPr>
                              <w:b/>
                              <w:sz w:val="24"/>
                              <w:szCs w:val="24"/>
                            </w:rPr>
                          </w:pPr>
                          <w:r>
                            <w:rPr>
                              <w:b/>
                              <w:sz w:val="24"/>
                              <w:szCs w:val="24"/>
                            </w:rPr>
                            <w:t>Ministerstwo Funduszy i Polityki Regionalnej</w:t>
                          </w:r>
                        </w:p>
                        <w:p w:rsidR="00BC4DF7" w:rsidRDefault="00BC4DF7" w:rsidP="004216E3">
                          <w:pPr>
                            <w:jc w:val="center"/>
                            <w:rPr>
                              <w:b/>
                              <w:sz w:val="24"/>
                              <w:szCs w:val="24"/>
                            </w:rPr>
                          </w:pPr>
                        </w:p>
                        <w:p w:rsidR="00BC4DF7" w:rsidRDefault="00BC4DF7" w:rsidP="004216E3">
                          <w:pPr>
                            <w:jc w:val="center"/>
                            <w:rPr>
                              <w:b/>
                              <w:sz w:val="24"/>
                              <w:szCs w:val="24"/>
                            </w:rPr>
                          </w:pPr>
                          <w:r>
                            <w:rPr>
                              <w:b/>
                              <w:sz w:val="24"/>
                              <w:szCs w:val="24"/>
                            </w:rPr>
                            <w:t>Czerwiec 2021</w:t>
                          </w:r>
                        </w:p>
                        <w:p w:rsidR="00BC4DF7" w:rsidRPr="006B27DA" w:rsidRDefault="00BC4DF7" w:rsidP="004216E3">
                          <w:pPr>
                            <w:jc w:val="center"/>
                            <w:rPr>
                              <w:b/>
                              <w:sz w:val="24"/>
                              <w:szCs w:val="24"/>
                            </w:rPr>
                          </w:pPr>
                        </w:p>
                      </w:txbxContent>
                    </v:textbox>
                  </v:shape>
                </w:pict>
              </mc:Fallback>
            </mc:AlternateContent>
          </w:r>
          <w:r w:rsidRPr="004216E3">
            <w:rPr>
              <w:rFonts w:cstheme="minorHAnsi"/>
              <w:color w:val="548DD4" w:themeColor="text2" w:themeTint="99"/>
              <w:sz w:val="28"/>
              <w:szCs w:val="28"/>
            </w:rPr>
            <w:br w:type="page"/>
          </w:r>
        </w:p>
      </w:sdtContent>
    </w:sdt>
    <w:p w:rsidR="00CC6BBE" w:rsidRPr="00CC6BBE" w:rsidRDefault="00CC6BBE" w:rsidP="00200684">
      <w:pPr>
        <w:pStyle w:val="Spistreci1"/>
      </w:pPr>
      <w:r>
        <w:lastRenderedPageBreak/>
        <w:t>SPIS TREŚCI</w:t>
      </w:r>
    </w:p>
    <w:p w:rsidR="00A17DD2" w:rsidRDefault="0083156D">
      <w:pPr>
        <w:pStyle w:val="Spistreci1"/>
        <w:rPr>
          <w:rFonts w:eastAsiaTheme="minorEastAsia"/>
          <w:b w:val="0"/>
          <w:noProof/>
          <w:color w:val="auto"/>
          <w:lang w:eastAsia="pl-PL"/>
        </w:rPr>
      </w:pPr>
      <w:r>
        <w:fldChar w:fldCharType="begin"/>
      </w:r>
      <w:r>
        <w:instrText xml:space="preserve"> TOC \h \z \t "Rozdział;1;Podrozdział;2" </w:instrText>
      </w:r>
      <w:r>
        <w:fldChar w:fldCharType="separate"/>
      </w:r>
      <w:hyperlink w:anchor="_Toc75168449" w:history="1">
        <w:r w:rsidR="00A17DD2" w:rsidRPr="004D155E">
          <w:rPr>
            <w:rStyle w:val="Hipercze"/>
            <w:noProof/>
          </w:rPr>
          <w:t>Część 1. Umowa Partnerstwa 2021-2027 – ogólne informacje</w:t>
        </w:r>
        <w:r w:rsidR="00A17DD2">
          <w:rPr>
            <w:noProof/>
            <w:webHidden/>
          </w:rPr>
          <w:tab/>
        </w:r>
        <w:r w:rsidR="00A17DD2">
          <w:rPr>
            <w:noProof/>
            <w:webHidden/>
          </w:rPr>
          <w:fldChar w:fldCharType="begin"/>
        </w:r>
        <w:r w:rsidR="00A17DD2">
          <w:rPr>
            <w:noProof/>
            <w:webHidden/>
          </w:rPr>
          <w:instrText xml:space="preserve"> PAGEREF _Toc75168449 \h </w:instrText>
        </w:r>
        <w:r w:rsidR="00A17DD2">
          <w:rPr>
            <w:noProof/>
            <w:webHidden/>
          </w:rPr>
        </w:r>
        <w:r w:rsidR="00A17DD2">
          <w:rPr>
            <w:noProof/>
            <w:webHidden/>
          </w:rPr>
          <w:fldChar w:fldCharType="separate"/>
        </w:r>
        <w:r w:rsidR="004622E5">
          <w:rPr>
            <w:noProof/>
            <w:webHidden/>
          </w:rPr>
          <w:t>2</w:t>
        </w:r>
        <w:r w:rsidR="00A17DD2">
          <w:rPr>
            <w:noProof/>
            <w:webHidden/>
          </w:rPr>
          <w:fldChar w:fldCharType="end"/>
        </w:r>
      </w:hyperlink>
    </w:p>
    <w:p w:rsidR="00A17DD2" w:rsidRDefault="00BC4DF7">
      <w:pPr>
        <w:pStyle w:val="Spistreci1"/>
        <w:rPr>
          <w:rFonts w:eastAsiaTheme="minorEastAsia"/>
          <w:b w:val="0"/>
          <w:noProof/>
          <w:color w:val="auto"/>
          <w:lang w:eastAsia="pl-PL"/>
        </w:rPr>
      </w:pPr>
      <w:hyperlink w:anchor="_Toc75168450" w:history="1">
        <w:r w:rsidR="00A17DD2" w:rsidRPr="004D155E">
          <w:rPr>
            <w:rStyle w:val="Hipercze"/>
            <w:noProof/>
          </w:rPr>
          <w:t>Część 2. Tryb prac nad Umową Partnerstwa</w:t>
        </w:r>
        <w:r w:rsidR="00A17DD2">
          <w:rPr>
            <w:noProof/>
            <w:webHidden/>
          </w:rPr>
          <w:tab/>
        </w:r>
        <w:r w:rsidR="00A17DD2">
          <w:rPr>
            <w:noProof/>
            <w:webHidden/>
          </w:rPr>
          <w:fldChar w:fldCharType="begin"/>
        </w:r>
        <w:r w:rsidR="00A17DD2">
          <w:rPr>
            <w:noProof/>
            <w:webHidden/>
          </w:rPr>
          <w:instrText xml:space="preserve"> PAGEREF _Toc75168450 \h </w:instrText>
        </w:r>
        <w:r w:rsidR="00A17DD2">
          <w:rPr>
            <w:noProof/>
            <w:webHidden/>
          </w:rPr>
        </w:r>
        <w:r w:rsidR="00A17DD2">
          <w:rPr>
            <w:noProof/>
            <w:webHidden/>
          </w:rPr>
          <w:fldChar w:fldCharType="separate"/>
        </w:r>
        <w:r w:rsidR="004622E5">
          <w:rPr>
            <w:noProof/>
            <w:webHidden/>
          </w:rPr>
          <w:t>4</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51" w:history="1">
        <w:r w:rsidR="00A17DD2" w:rsidRPr="004D155E">
          <w:rPr>
            <w:rStyle w:val="Hipercze"/>
            <w:noProof/>
          </w:rPr>
          <w:t>Założenia do Umowy Partnerstwa</w:t>
        </w:r>
        <w:r w:rsidR="00A17DD2">
          <w:rPr>
            <w:noProof/>
            <w:webHidden/>
          </w:rPr>
          <w:tab/>
        </w:r>
        <w:r w:rsidR="00A17DD2">
          <w:rPr>
            <w:noProof/>
            <w:webHidden/>
          </w:rPr>
          <w:fldChar w:fldCharType="begin"/>
        </w:r>
        <w:r w:rsidR="00A17DD2">
          <w:rPr>
            <w:noProof/>
            <w:webHidden/>
          </w:rPr>
          <w:instrText xml:space="preserve"> PAGEREF _Toc75168451 \h </w:instrText>
        </w:r>
        <w:r w:rsidR="00A17DD2">
          <w:rPr>
            <w:noProof/>
            <w:webHidden/>
          </w:rPr>
        </w:r>
        <w:r w:rsidR="00A17DD2">
          <w:rPr>
            <w:noProof/>
            <w:webHidden/>
          </w:rPr>
          <w:fldChar w:fldCharType="separate"/>
        </w:r>
        <w:r w:rsidR="004622E5">
          <w:rPr>
            <w:noProof/>
            <w:webHidden/>
          </w:rPr>
          <w:t>4</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52" w:history="1">
        <w:r w:rsidR="00A17DD2" w:rsidRPr="004D155E">
          <w:rPr>
            <w:rStyle w:val="Hipercze"/>
            <w:noProof/>
          </w:rPr>
          <w:t>Projekt Umowy Partnerstwa</w:t>
        </w:r>
        <w:r w:rsidR="00A17DD2">
          <w:rPr>
            <w:noProof/>
            <w:webHidden/>
          </w:rPr>
          <w:tab/>
        </w:r>
        <w:r w:rsidR="00A17DD2">
          <w:rPr>
            <w:noProof/>
            <w:webHidden/>
          </w:rPr>
          <w:fldChar w:fldCharType="begin"/>
        </w:r>
        <w:r w:rsidR="00A17DD2">
          <w:rPr>
            <w:noProof/>
            <w:webHidden/>
          </w:rPr>
          <w:instrText xml:space="preserve"> PAGEREF _Toc75168452 \h </w:instrText>
        </w:r>
        <w:r w:rsidR="00A17DD2">
          <w:rPr>
            <w:noProof/>
            <w:webHidden/>
          </w:rPr>
        </w:r>
        <w:r w:rsidR="00A17DD2">
          <w:rPr>
            <w:noProof/>
            <w:webHidden/>
          </w:rPr>
          <w:fldChar w:fldCharType="separate"/>
        </w:r>
        <w:r w:rsidR="004622E5">
          <w:rPr>
            <w:noProof/>
            <w:webHidden/>
          </w:rPr>
          <w:t>7</w:t>
        </w:r>
        <w:r w:rsidR="00A17DD2">
          <w:rPr>
            <w:noProof/>
            <w:webHidden/>
          </w:rPr>
          <w:fldChar w:fldCharType="end"/>
        </w:r>
      </w:hyperlink>
    </w:p>
    <w:p w:rsidR="00A17DD2" w:rsidRDefault="00BC4DF7">
      <w:pPr>
        <w:pStyle w:val="Spistreci1"/>
        <w:rPr>
          <w:rFonts w:eastAsiaTheme="minorEastAsia"/>
          <w:b w:val="0"/>
          <w:noProof/>
          <w:color w:val="auto"/>
          <w:lang w:eastAsia="pl-PL"/>
        </w:rPr>
      </w:pPr>
      <w:hyperlink w:anchor="_Toc75168453" w:history="1">
        <w:r w:rsidR="00A17DD2" w:rsidRPr="004D155E">
          <w:rPr>
            <w:rStyle w:val="Hipercze"/>
            <w:noProof/>
          </w:rPr>
          <w:t>Część 3. Organizacja konsultacji społecznych</w:t>
        </w:r>
        <w:r w:rsidR="00A17DD2">
          <w:rPr>
            <w:noProof/>
            <w:webHidden/>
          </w:rPr>
          <w:tab/>
        </w:r>
        <w:r w:rsidR="00A17DD2">
          <w:rPr>
            <w:noProof/>
            <w:webHidden/>
          </w:rPr>
          <w:fldChar w:fldCharType="begin"/>
        </w:r>
        <w:r w:rsidR="00A17DD2">
          <w:rPr>
            <w:noProof/>
            <w:webHidden/>
          </w:rPr>
          <w:instrText xml:space="preserve"> PAGEREF _Toc75168453 \h </w:instrText>
        </w:r>
        <w:r w:rsidR="00A17DD2">
          <w:rPr>
            <w:noProof/>
            <w:webHidden/>
          </w:rPr>
        </w:r>
        <w:r w:rsidR="00A17DD2">
          <w:rPr>
            <w:noProof/>
            <w:webHidden/>
          </w:rPr>
          <w:fldChar w:fldCharType="separate"/>
        </w:r>
        <w:r w:rsidR="004622E5">
          <w:rPr>
            <w:noProof/>
            <w:webHidden/>
          </w:rPr>
          <w:t>9</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54" w:history="1">
        <w:r w:rsidR="00A17DD2" w:rsidRPr="004D155E">
          <w:rPr>
            <w:rStyle w:val="Hipercze"/>
            <w:noProof/>
          </w:rPr>
          <w:t>3.1. Cel konsultacji społecznych</w:t>
        </w:r>
        <w:r w:rsidR="00A17DD2">
          <w:rPr>
            <w:noProof/>
            <w:webHidden/>
          </w:rPr>
          <w:tab/>
        </w:r>
        <w:r w:rsidR="00A17DD2">
          <w:rPr>
            <w:noProof/>
            <w:webHidden/>
          </w:rPr>
          <w:fldChar w:fldCharType="begin"/>
        </w:r>
        <w:r w:rsidR="00A17DD2">
          <w:rPr>
            <w:noProof/>
            <w:webHidden/>
          </w:rPr>
          <w:instrText xml:space="preserve"> PAGEREF _Toc75168454 \h </w:instrText>
        </w:r>
        <w:r w:rsidR="00A17DD2">
          <w:rPr>
            <w:noProof/>
            <w:webHidden/>
          </w:rPr>
        </w:r>
        <w:r w:rsidR="00A17DD2">
          <w:rPr>
            <w:noProof/>
            <w:webHidden/>
          </w:rPr>
          <w:fldChar w:fldCharType="separate"/>
        </w:r>
        <w:r w:rsidR="004622E5">
          <w:rPr>
            <w:noProof/>
            <w:webHidden/>
          </w:rPr>
          <w:t>9</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55" w:history="1">
        <w:r w:rsidR="00A17DD2" w:rsidRPr="004D155E">
          <w:rPr>
            <w:rStyle w:val="Hipercze"/>
            <w:noProof/>
          </w:rPr>
          <w:t>3.2. Tryb konsultacji społecznych</w:t>
        </w:r>
        <w:r w:rsidR="00A17DD2">
          <w:rPr>
            <w:noProof/>
            <w:webHidden/>
          </w:rPr>
          <w:tab/>
        </w:r>
        <w:r w:rsidR="00A17DD2">
          <w:rPr>
            <w:noProof/>
            <w:webHidden/>
          </w:rPr>
          <w:fldChar w:fldCharType="begin"/>
        </w:r>
        <w:r w:rsidR="00A17DD2">
          <w:rPr>
            <w:noProof/>
            <w:webHidden/>
          </w:rPr>
          <w:instrText xml:space="preserve"> PAGEREF _Toc75168455 \h </w:instrText>
        </w:r>
        <w:r w:rsidR="00A17DD2">
          <w:rPr>
            <w:noProof/>
            <w:webHidden/>
          </w:rPr>
        </w:r>
        <w:r w:rsidR="00A17DD2">
          <w:rPr>
            <w:noProof/>
            <w:webHidden/>
          </w:rPr>
          <w:fldChar w:fldCharType="separate"/>
        </w:r>
        <w:r w:rsidR="004622E5">
          <w:rPr>
            <w:noProof/>
            <w:webHidden/>
          </w:rPr>
          <w:t>9</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56" w:history="1">
        <w:r w:rsidR="00A17DD2" w:rsidRPr="004D155E">
          <w:rPr>
            <w:rStyle w:val="Hipercze"/>
            <w:noProof/>
          </w:rPr>
          <w:t>3.3. Wysłuchanie obywatelskie</w:t>
        </w:r>
        <w:r w:rsidR="00A17DD2">
          <w:rPr>
            <w:noProof/>
            <w:webHidden/>
          </w:rPr>
          <w:tab/>
        </w:r>
        <w:r w:rsidR="00A17DD2">
          <w:rPr>
            <w:noProof/>
            <w:webHidden/>
          </w:rPr>
          <w:fldChar w:fldCharType="begin"/>
        </w:r>
        <w:r w:rsidR="00A17DD2">
          <w:rPr>
            <w:noProof/>
            <w:webHidden/>
          </w:rPr>
          <w:instrText xml:space="preserve"> PAGEREF _Toc75168456 \h </w:instrText>
        </w:r>
        <w:r w:rsidR="00A17DD2">
          <w:rPr>
            <w:noProof/>
            <w:webHidden/>
          </w:rPr>
        </w:r>
        <w:r w:rsidR="00A17DD2">
          <w:rPr>
            <w:noProof/>
            <w:webHidden/>
          </w:rPr>
          <w:fldChar w:fldCharType="separate"/>
        </w:r>
        <w:r w:rsidR="004622E5">
          <w:rPr>
            <w:noProof/>
            <w:webHidden/>
          </w:rPr>
          <w:t>16</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57" w:history="1">
        <w:r w:rsidR="00A17DD2" w:rsidRPr="004D155E">
          <w:rPr>
            <w:rStyle w:val="Hipercze"/>
            <w:noProof/>
          </w:rPr>
          <w:t>3.4. Uczestnicy konsultacji społecznych</w:t>
        </w:r>
        <w:r w:rsidR="00A17DD2">
          <w:rPr>
            <w:noProof/>
            <w:webHidden/>
          </w:rPr>
          <w:tab/>
        </w:r>
        <w:r w:rsidR="00A17DD2">
          <w:rPr>
            <w:noProof/>
            <w:webHidden/>
          </w:rPr>
          <w:fldChar w:fldCharType="begin"/>
        </w:r>
        <w:r w:rsidR="00A17DD2">
          <w:rPr>
            <w:noProof/>
            <w:webHidden/>
          </w:rPr>
          <w:instrText xml:space="preserve"> PAGEREF _Toc75168457 \h </w:instrText>
        </w:r>
        <w:r w:rsidR="00A17DD2">
          <w:rPr>
            <w:noProof/>
            <w:webHidden/>
          </w:rPr>
        </w:r>
        <w:r w:rsidR="00A17DD2">
          <w:rPr>
            <w:noProof/>
            <w:webHidden/>
          </w:rPr>
          <w:fldChar w:fldCharType="separate"/>
        </w:r>
        <w:r w:rsidR="004622E5">
          <w:rPr>
            <w:noProof/>
            <w:webHidden/>
          </w:rPr>
          <w:t>16</w:t>
        </w:r>
        <w:r w:rsidR="00A17DD2">
          <w:rPr>
            <w:noProof/>
            <w:webHidden/>
          </w:rPr>
          <w:fldChar w:fldCharType="end"/>
        </w:r>
      </w:hyperlink>
    </w:p>
    <w:p w:rsidR="00A17DD2" w:rsidRDefault="00BC4DF7">
      <w:pPr>
        <w:pStyle w:val="Spistreci1"/>
        <w:rPr>
          <w:rFonts w:eastAsiaTheme="minorEastAsia"/>
          <w:b w:val="0"/>
          <w:noProof/>
          <w:color w:val="auto"/>
          <w:lang w:eastAsia="pl-PL"/>
        </w:rPr>
      </w:pPr>
      <w:hyperlink w:anchor="_Toc75168458" w:history="1">
        <w:r w:rsidR="00A17DD2" w:rsidRPr="004D155E">
          <w:rPr>
            <w:rStyle w:val="Hipercze"/>
            <w:noProof/>
          </w:rPr>
          <w:t>Część 4. Najważniejsze uwagi oraz sposób ich uwzględnienia w Umowie Partnerstwa</w:t>
        </w:r>
        <w:r w:rsidR="00A17DD2">
          <w:rPr>
            <w:noProof/>
            <w:webHidden/>
          </w:rPr>
          <w:tab/>
        </w:r>
        <w:r w:rsidR="00A17DD2">
          <w:rPr>
            <w:noProof/>
            <w:webHidden/>
          </w:rPr>
          <w:fldChar w:fldCharType="begin"/>
        </w:r>
        <w:r w:rsidR="00A17DD2">
          <w:rPr>
            <w:noProof/>
            <w:webHidden/>
          </w:rPr>
          <w:instrText xml:space="preserve"> PAGEREF _Toc75168458 \h </w:instrText>
        </w:r>
        <w:r w:rsidR="00A17DD2">
          <w:rPr>
            <w:noProof/>
            <w:webHidden/>
          </w:rPr>
        </w:r>
        <w:r w:rsidR="00A17DD2">
          <w:rPr>
            <w:noProof/>
            <w:webHidden/>
          </w:rPr>
          <w:fldChar w:fldCharType="separate"/>
        </w:r>
        <w:r w:rsidR="004622E5">
          <w:rPr>
            <w:noProof/>
            <w:webHidden/>
          </w:rPr>
          <w:t>20</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59" w:history="1">
        <w:r w:rsidR="00A17DD2" w:rsidRPr="004D155E">
          <w:rPr>
            <w:rStyle w:val="Hipercze"/>
            <w:noProof/>
          </w:rPr>
          <w:t>Uwagi ogólne</w:t>
        </w:r>
        <w:r w:rsidR="00A17DD2">
          <w:rPr>
            <w:noProof/>
            <w:webHidden/>
          </w:rPr>
          <w:tab/>
        </w:r>
        <w:r w:rsidR="00A17DD2">
          <w:rPr>
            <w:noProof/>
            <w:webHidden/>
          </w:rPr>
          <w:fldChar w:fldCharType="begin"/>
        </w:r>
        <w:r w:rsidR="00A17DD2">
          <w:rPr>
            <w:noProof/>
            <w:webHidden/>
          </w:rPr>
          <w:instrText xml:space="preserve"> PAGEREF _Toc75168459 \h </w:instrText>
        </w:r>
        <w:r w:rsidR="00A17DD2">
          <w:rPr>
            <w:noProof/>
            <w:webHidden/>
          </w:rPr>
        </w:r>
        <w:r w:rsidR="00A17DD2">
          <w:rPr>
            <w:noProof/>
            <w:webHidden/>
          </w:rPr>
          <w:fldChar w:fldCharType="separate"/>
        </w:r>
        <w:r w:rsidR="004622E5">
          <w:rPr>
            <w:noProof/>
            <w:webHidden/>
          </w:rPr>
          <w:t>20</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0" w:history="1">
        <w:r w:rsidR="00A17DD2" w:rsidRPr="004D155E">
          <w:rPr>
            <w:rStyle w:val="Hipercze"/>
            <w:noProof/>
          </w:rPr>
          <w:t>Uwagi do Celu Polityki 1. Bardziej Inteligentna Europa</w:t>
        </w:r>
        <w:r w:rsidR="00A17DD2">
          <w:rPr>
            <w:noProof/>
            <w:webHidden/>
          </w:rPr>
          <w:tab/>
        </w:r>
        <w:r w:rsidR="00A17DD2">
          <w:rPr>
            <w:noProof/>
            <w:webHidden/>
          </w:rPr>
          <w:fldChar w:fldCharType="begin"/>
        </w:r>
        <w:r w:rsidR="00A17DD2">
          <w:rPr>
            <w:noProof/>
            <w:webHidden/>
          </w:rPr>
          <w:instrText xml:space="preserve"> PAGEREF _Toc75168460 \h </w:instrText>
        </w:r>
        <w:r w:rsidR="00A17DD2">
          <w:rPr>
            <w:noProof/>
            <w:webHidden/>
          </w:rPr>
        </w:r>
        <w:r w:rsidR="00A17DD2">
          <w:rPr>
            <w:noProof/>
            <w:webHidden/>
          </w:rPr>
          <w:fldChar w:fldCharType="separate"/>
        </w:r>
        <w:r w:rsidR="004622E5">
          <w:rPr>
            <w:noProof/>
            <w:webHidden/>
          </w:rPr>
          <w:t>31</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1" w:history="1">
        <w:r w:rsidR="00A17DD2" w:rsidRPr="004D155E">
          <w:rPr>
            <w:rStyle w:val="Hipercze"/>
            <w:noProof/>
          </w:rPr>
          <w:t>Uwagi do Celu Polityki 2. Bardziej zielona Europa</w:t>
        </w:r>
        <w:r w:rsidR="00A17DD2">
          <w:rPr>
            <w:noProof/>
            <w:webHidden/>
          </w:rPr>
          <w:tab/>
        </w:r>
        <w:r w:rsidR="00A17DD2">
          <w:rPr>
            <w:noProof/>
            <w:webHidden/>
          </w:rPr>
          <w:fldChar w:fldCharType="begin"/>
        </w:r>
        <w:r w:rsidR="00A17DD2">
          <w:rPr>
            <w:noProof/>
            <w:webHidden/>
          </w:rPr>
          <w:instrText xml:space="preserve"> PAGEREF _Toc75168461 \h </w:instrText>
        </w:r>
        <w:r w:rsidR="00A17DD2">
          <w:rPr>
            <w:noProof/>
            <w:webHidden/>
          </w:rPr>
        </w:r>
        <w:r w:rsidR="00A17DD2">
          <w:rPr>
            <w:noProof/>
            <w:webHidden/>
          </w:rPr>
          <w:fldChar w:fldCharType="separate"/>
        </w:r>
        <w:r w:rsidR="004622E5">
          <w:rPr>
            <w:noProof/>
            <w:webHidden/>
          </w:rPr>
          <w:t>33</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2" w:history="1">
        <w:r w:rsidR="00A17DD2" w:rsidRPr="004D155E">
          <w:rPr>
            <w:rStyle w:val="Hipercze"/>
            <w:noProof/>
          </w:rPr>
          <w:t>Uwagi do Celu Polityki 3. Lepiej połączona Europa</w:t>
        </w:r>
        <w:r w:rsidR="00A17DD2">
          <w:rPr>
            <w:noProof/>
            <w:webHidden/>
          </w:rPr>
          <w:tab/>
        </w:r>
        <w:r w:rsidR="00A17DD2">
          <w:rPr>
            <w:noProof/>
            <w:webHidden/>
          </w:rPr>
          <w:fldChar w:fldCharType="begin"/>
        </w:r>
        <w:r w:rsidR="00A17DD2">
          <w:rPr>
            <w:noProof/>
            <w:webHidden/>
          </w:rPr>
          <w:instrText xml:space="preserve"> PAGEREF _Toc75168462 \h </w:instrText>
        </w:r>
        <w:r w:rsidR="00A17DD2">
          <w:rPr>
            <w:noProof/>
            <w:webHidden/>
          </w:rPr>
        </w:r>
        <w:r w:rsidR="00A17DD2">
          <w:rPr>
            <w:noProof/>
            <w:webHidden/>
          </w:rPr>
          <w:fldChar w:fldCharType="separate"/>
        </w:r>
        <w:r w:rsidR="004622E5">
          <w:rPr>
            <w:noProof/>
            <w:webHidden/>
          </w:rPr>
          <w:t>39</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3" w:history="1">
        <w:r w:rsidR="00A17DD2" w:rsidRPr="004D155E">
          <w:rPr>
            <w:rStyle w:val="Hipercze"/>
            <w:noProof/>
          </w:rPr>
          <w:t>Uwagi do Celu Polityki 4. Bardziej społeczna Europa</w:t>
        </w:r>
        <w:r w:rsidR="00A17DD2">
          <w:rPr>
            <w:noProof/>
            <w:webHidden/>
          </w:rPr>
          <w:tab/>
        </w:r>
        <w:r w:rsidR="00A17DD2">
          <w:rPr>
            <w:noProof/>
            <w:webHidden/>
          </w:rPr>
          <w:fldChar w:fldCharType="begin"/>
        </w:r>
        <w:r w:rsidR="00A17DD2">
          <w:rPr>
            <w:noProof/>
            <w:webHidden/>
          </w:rPr>
          <w:instrText xml:space="preserve"> PAGEREF _Toc75168463 \h </w:instrText>
        </w:r>
        <w:r w:rsidR="00A17DD2">
          <w:rPr>
            <w:noProof/>
            <w:webHidden/>
          </w:rPr>
        </w:r>
        <w:r w:rsidR="00A17DD2">
          <w:rPr>
            <w:noProof/>
            <w:webHidden/>
          </w:rPr>
          <w:fldChar w:fldCharType="separate"/>
        </w:r>
        <w:r w:rsidR="004622E5">
          <w:rPr>
            <w:noProof/>
            <w:webHidden/>
          </w:rPr>
          <w:t>44</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4" w:history="1">
        <w:r w:rsidR="00A17DD2" w:rsidRPr="004D155E">
          <w:rPr>
            <w:rStyle w:val="Hipercze"/>
            <w:noProof/>
          </w:rPr>
          <w:t>Uwagi do Celu Polityki 5. Europa bliżej obywateli</w:t>
        </w:r>
        <w:r w:rsidR="00A17DD2">
          <w:rPr>
            <w:noProof/>
            <w:webHidden/>
          </w:rPr>
          <w:tab/>
        </w:r>
        <w:r w:rsidR="00A17DD2">
          <w:rPr>
            <w:noProof/>
            <w:webHidden/>
          </w:rPr>
          <w:fldChar w:fldCharType="begin"/>
        </w:r>
        <w:r w:rsidR="00A17DD2">
          <w:rPr>
            <w:noProof/>
            <w:webHidden/>
          </w:rPr>
          <w:instrText xml:space="preserve"> PAGEREF _Toc75168464 \h </w:instrText>
        </w:r>
        <w:r w:rsidR="00A17DD2">
          <w:rPr>
            <w:noProof/>
            <w:webHidden/>
          </w:rPr>
        </w:r>
        <w:r w:rsidR="00A17DD2">
          <w:rPr>
            <w:noProof/>
            <w:webHidden/>
          </w:rPr>
          <w:fldChar w:fldCharType="separate"/>
        </w:r>
        <w:r w:rsidR="004622E5">
          <w:rPr>
            <w:noProof/>
            <w:webHidden/>
          </w:rPr>
          <w:t>48</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5" w:history="1">
        <w:r w:rsidR="00A17DD2" w:rsidRPr="004D155E">
          <w:rPr>
            <w:rStyle w:val="Hipercze"/>
            <w:noProof/>
          </w:rPr>
          <w:t>Uwagi do Celu Polityki 6. Łagodzenie społecznych, gospodarczych i środowiskowych skutków transformacji</w:t>
        </w:r>
        <w:r w:rsidR="00A17DD2">
          <w:rPr>
            <w:noProof/>
            <w:webHidden/>
          </w:rPr>
          <w:tab/>
        </w:r>
        <w:r w:rsidR="00A17DD2">
          <w:rPr>
            <w:noProof/>
            <w:webHidden/>
          </w:rPr>
          <w:fldChar w:fldCharType="begin"/>
        </w:r>
        <w:r w:rsidR="00A17DD2">
          <w:rPr>
            <w:noProof/>
            <w:webHidden/>
          </w:rPr>
          <w:instrText xml:space="preserve"> PAGEREF _Toc75168465 \h </w:instrText>
        </w:r>
        <w:r w:rsidR="00A17DD2">
          <w:rPr>
            <w:noProof/>
            <w:webHidden/>
          </w:rPr>
        </w:r>
        <w:r w:rsidR="00A17DD2">
          <w:rPr>
            <w:noProof/>
            <w:webHidden/>
          </w:rPr>
          <w:fldChar w:fldCharType="separate"/>
        </w:r>
        <w:r w:rsidR="004622E5">
          <w:rPr>
            <w:noProof/>
            <w:webHidden/>
          </w:rPr>
          <w:t>50</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6" w:history="1">
        <w:r w:rsidR="00A17DD2" w:rsidRPr="004D155E">
          <w:rPr>
            <w:rStyle w:val="Hipercze"/>
            <w:noProof/>
          </w:rPr>
          <w:t>Uwagi w obszarze instrumentów terytorialnych</w:t>
        </w:r>
        <w:r w:rsidR="00A17DD2">
          <w:rPr>
            <w:noProof/>
            <w:webHidden/>
          </w:rPr>
          <w:tab/>
        </w:r>
        <w:r w:rsidR="00A17DD2">
          <w:rPr>
            <w:noProof/>
            <w:webHidden/>
          </w:rPr>
          <w:fldChar w:fldCharType="begin"/>
        </w:r>
        <w:r w:rsidR="00A17DD2">
          <w:rPr>
            <w:noProof/>
            <w:webHidden/>
          </w:rPr>
          <w:instrText xml:space="preserve"> PAGEREF _Toc75168466 \h </w:instrText>
        </w:r>
        <w:r w:rsidR="00A17DD2">
          <w:rPr>
            <w:noProof/>
            <w:webHidden/>
          </w:rPr>
        </w:r>
        <w:r w:rsidR="00A17DD2">
          <w:rPr>
            <w:noProof/>
            <w:webHidden/>
          </w:rPr>
          <w:fldChar w:fldCharType="separate"/>
        </w:r>
        <w:r w:rsidR="004622E5">
          <w:rPr>
            <w:noProof/>
            <w:webHidden/>
          </w:rPr>
          <w:t>52</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7" w:history="1">
        <w:r w:rsidR="00A17DD2" w:rsidRPr="004D155E">
          <w:rPr>
            <w:rStyle w:val="Hipercze"/>
            <w:noProof/>
          </w:rPr>
          <w:t>Uwagi w obszarze informacji finansowych</w:t>
        </w:r>
        <w:r w:rsidR="00A17DD2">
          <w:rPr>
            <w:noProof/>
            <w:webHidden/>
          </w:rPr>
          <w:tab/>
        </w:r>
        <w:r w:rsidR="00A17DD2">
          <w:rPr>
            <w:noProof/>
            <w:webHidden/>
          </w:rPr>
          <w:fldChar w:fldCharType="begin"/>
        </w:r>
        <w:r w:rsidR="00A17DD2">
          <w:rPr>
            <w:noProof/>
            <w:webHidden/>
          </w:rPr>
          <w:instrText xml:space="preserve"> PAGEREF _Toc75168467 \h </w:instrText>
        </w:r>
        <w:r w:rsidR="00A17DD2">
          <w:rPr>
            <w:noProof/>
            <w:webHidden/>
          </w:rPr>
        </w:r>
        <w:r w:rsidR="00A17DD2">
          <w:rPr>
            <w:noProof/>
            <w:webHidden/>
          </w:rPr>
          <w:fldChar w:fldCharType="separate"/>
        </w:r>
        <w:r w:rsidR="004622E5">
          <w:rPr>
            <w:noProof/>
            <w:webHidden/>
          </w:rPr>
          <w:t>57</w:t>
        </w:r>
        <w:r w:rsidR="00A17DD2">
          <w:rPr>
            <w:noProof/>
            <w:webHidden/>
          </w:rPr>
          <w:fldChar w:fldCharType="end"/>
        </w:r>
      </w:hyperlink>
    </w:p>
    <w:p w:rsidR="00A17DD2" w:rsidRDefault="00BC4DF7">
      <w:pPr>
        <w:pStyle w:val="Spistreci1"/>
        <w:rPr>
          <w:rFonts w:eastAsiaTheme="minorEastAsia"/>
          <w:b w:val="0"/>
          <w:noProof/>
          <w:color w:val="auto"/>
          <w:lang w:eastAsia="pl-PL"/>
        </w:rPr>
      </w:pPr>
      <w:hyperlink w:anchor="_Toc75168468" w:history="1">
        <w:r w:rsidR="00A17DD2" w:rsidRPr="004D155E">
          <w:rPr>
            <w:rStyle w:val="Hipercze"/>
            <w:noProof/>
          </w:rPr>
          <w:t>Załączniki</w:t>
        </w:r>
        <w:r w:rsidR="00A17DD2">
          <w:rPr>
            <w:noProof/>
            <w:webHidden/>
          </w:rPr>
          <w:tab/>
        </w:r>
        <w:r w:rsidR="00A17DD2">
          <w:rPr>
            <w:noProof/>
            <w:webHidden/>
          </w:rPr>
          <w:fldChar w:fldCharType="begin"/>
        </w:r>
        <w:r w:rsidR="00A17DD2">
          <w:rPr>
            <w:noProof/>
            <w:webHidden/>
          </w:rPr>
          <w:instrText xml:space="preserve"> PAGEREF _Toc75168468 \h </w:instrText>
        </w:r>
        <w:r w:rsidR="00A17DD2">
          <w:rPr>
            <w:noProof/>
            <w:webHidden/>
          </w:rPr>
        </w:r>
        <w:r w:rsidR="00A17DD2">
          <w:rPr>
            <w:noProof/>
            <w:webHidden/>
          </w:rPr>
          <w:fldChar w:fldCharType="separate"/>
        </w:r>
        <w:r w:rsidR="004622E5">
          <w:rPr>
            <w:noProof/>
            <w:webHidden/>
          </w:rPr>
          <w:t>59</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69" w:history="1">
        <w:r w:rsidR="00A17DD2" w:rsidRPr="004D155E">
          <w:rPr>
            <w:rStyle w:val="Hipercze"/>
            <w:noProof/>
          </w:rPr>
          <w:t>Załącznik nr 1.  Lista podmiotów, które zgłosiły uwagi do projektu Umowy Partnerstwa 2021-2027 za pośrednictwem formularza internetowego</w:t>
        </w:r>
        <w:r w:rsidR="00A17DD2">
          <w:rPr>
            <w:noProof/>
            <w:webHidden/>
          </w:rPr>
          <w:tab/>
        </w:r>
        <w:r w:rsidR="00A17DD2">
          <w:rPr>
            <w:noProof/>
            <w:webHidden/>
          </w:rPr>
          <w:fldChar w:fldCharType="begin"/>
        </w:r>
        <w:r w:rsidR="00A17DD2">
          <w:rPr>
            <w:noProof/>
            <w:webHidden/>
          </w:rPr>
          <w:instrText xml:space="preserve"> PAGEREF _Toc75168469 \h </w:instrText>
        </w:r>
        <w:r w:rsidR="00A17DD2">
          <w:rPr>
            <w:noProof/>
            <w:webHidden/>
          </w:rPr>
        </w:r>
        <w:r w:rsidR="00A17DD2">
          <w:rPr>
            <w:noProof/>
            <w:webHidden/>
          </w:rPr>
          <w:fldChar w:fldCharType="separate"/>
        </w:r>
        <w:r w:rsidR="004622E5">
          <w:rPr>
            <w:noProof/>
            <w:webHidden/>
          </w:rPr>
          <w:t>59</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70" w:history="1">
        <w:r w:rsidR="00A17DD2" w:rsidRPr="004D155E">
          <w:rPr>
            <w:rStyle w:val="Hipercze"/>
            <w:noProof/>
          </w:rPr>
          <w:t>Załącznik nr 2.  Lista podmiotów, które zgłosiły uwagi do projektu Umowy Partnerstwa 2021-2027 w toku konsultacji społecznych poza formularzem internetowym</w:t>
        </w:r>
        <w:r w:rsidR="00A17DD2">
          <w:rPr>
            <w:noProof/>
            <w:webHidden/>
          </w:rPr>
          <w:tab/>
        </w:r>
        <w:r w:rsidR="00A17DD2">
          <w:rPr>
            <w:noProof/>
            <w:webHidden/>
          </w:rPr>
          <w:fldChar w:fldCharType="begin"/>
        </w:r>
        <w:r w:rsidR="00A17DD2">
          <w:rPr>
            <w:noProof/>
            <w:webHidden/>
          </w:rPr>
          <w:instrText xml:space="preserve"> PAGEREF _Toc75168470 \h </w:instrText>
        </w:r>
        <w:r w:rsidR="00A17DD2">
          <w:rPr>
            <w:noProof/>
            <w:webHidden/>
          </w:rPr>
        </w:r>
        <w:r w:rsidR="00A17DD2">
          <w:rPr>
            <w:noProof/>
            <w:webHidden/>
          </w:rPr>
          <w:fldChar w:fldCharType="separate"/>
        </w:r>
        <w:r w:rsidR="004622E5">
          <w:rPr>
            <w:noProof/>
            <w:webHidden/>
          </w:rPr>
          <w:t>79</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71" w:history="1">
        <w:r w:rsidR="00A17DD2" w:rsidRPr="004D155E">
          <w:rPr>
            <w:rStyle w:val="Hipercze"/>
            <w:noProof/>
          </w:rPr>
          <w:t>Załącznik nr 3. Lista mówców zabierających głos w wysłuchaniu publicznym 7 kwietnia 2021 r.</w:t>
        </w:r>
        <w:r w:rsidR="00A17DD2">
          <w:rPr>
            <w:noProof/>
            <w:webHidden/>
          </w:rPr>
          <w:tab/>
        </w:r>
        <w:r w:rsidR="00A17DD2">
          <w:rPr>
            <w:noProof/>
            <w:webHidden/>
          </w:rPr>
          <w:fldChar w:fldCharType="begin"/>
        </w:r>
        <w:r w:rsidR="00A17DD2">
          <w:rPr>
            <w:noProof/>
            <w:webHidden/>
          </w:rPr>
          <w:instrText xml:space="preserve"> PAGEREF _Toc75168471 \h </w:instrText>
        </w:r>
        <w:r w:rsidR="00A17DD2">
          <w:rPr>
            <w:noProof/>
            <w:webHidden/>
          </w:rPr>
        </w:r>
        <w:r w:rsidR="00A17DD2">
          <w:rPr>
            <w:noProof/>
            <w:webHidden/>
          </w:rPr>
          <w:fldChar w:fldCharType="separate"/>
        </w:r>
        <w:r w:rsidR="004622E5">
          <w:rPr>
            <w:noProof/>
            <w:webHidden/>
          </w:rPr>
          <w:t>86</w:t>
        </w:r>
        <w:r w:rsidR="00A17DD2">
          <w:rPr>
            <w:noProof/>
            <w:webHidden/>
          </w:rPr>
          <w:fldChar w:fldCharType="end"/>
        </w:r>
      </w:hyperlink>
    </w:p>
    <w:p w:rsidR="00A17DD2" w:rsidRDefault="00BC4DF7">
      <w:pPr>
        <w:pStyle w:val="Spistreci2"/>
        <w:tabs>
          <w:tab w:val="right" w:leader="dot" w:pos="9062"/>
        </w:tabs>
        <w:rPr>
          <w:rFonts w:eastAsiaTheme="minorEastAsia" w:cstheme="minorBidi"/>
          <w:smallCaps w:val="0"/>
          <w:noProof/>
          <w:sz w:val="22"/>
          <w:szCs w:val="22"/>
          <w:lang w:eastAsia="pl-PL"/>
        </w:rPr>
      </w:pPr>
      <w:hyperlink w:anchor="_Toc75168472" w:history="1">
        <w:r w:rsidR="00A17DD2" w:rsidRPr="004D155E">
          <w:rPr>
            <w:rStyle w:val="Hipercze"/>
            <w:noProof/>
          </w:rPr>
          <w:t>Załącznik nr 4.Stanowisko MFiPR do uwag zgłoszonych podczas wysłuchania obywatelskiego w dniu 7 kwietnia 2021 oraz zapis z sekcji pytań i odpowiedzi (Q&amp;A)</w:t>
        </w:r>
        <w:r w:rsidR="00A17DD2">
          <w:rPr>
            <w:noProof/>
            <w:webHidden/>
          </w:rPr>
          <w:tab/>
        </w:r>
        <w:r w:rsidR="00A17DD2">
          <w:rPr>
            <w:noProof/>
            <w:webHidden/>
          </w:rPr>
          <w:fldChar w:fldCharType="begin"/>
        </w:r>
        <w:r w:rsidR="00A17DD2">
          <w:rPr>
            <w:noProof/>
            <w:webHidden/>
          </w:rPr>
          <w:instrText xml:space="preserve"> PAGEREF _Toc75168472 \h </w:instrText>
        </w:r>
        <w:r w:rsidR="00A17DD2">
          <w:rPr>
            <w:noProof/>
            <w:webHidden/>
          </w:rPr>
        </w:r>
        <w:r w:rsidR="00A17DD2">
          <w:rPr>
            <w:noProof/>
            <w:webHidden/>
          </w:rPr>
          <w:fldChar w:fldCharType="separate"/>
        </w:r>
        <w:r w:rsidR="004622E5">
          <w:rPr>
            <w:noProof/>
            <w:webHidden/>
          </w:rPr>
          <w:t>89</w:t>
        </w:r>
        <w:r w:rsidR="00A17DD2">
          <w:rPr>
            <w:noProof/>
            <w:webHidden/>
          </w:rPr>
          <w:fldChar w:fldCharType="end"/>
        </w:r>
      </w:hyperlink>
    </w:p>
    <w:p w:rsidR="00C6616D" w:rsidRPr="00887F62" w:rsidRDefault="0083156D" w:rsidP="0083156D">
      <w:pPr>
        <w:rPr>
          <w:rFonts w:cstheme="minorHAnsi"/>
          <w:sz w:val="28"/>
          <w:szCs w:val="28"/>
        </w:rPr>
      </w:pPr>
      <w:r>
        <w:rPr>
          <w:rFonts w:cstheme="minorHAnsi"/>
          <w:sz w:val="28"/>
          <w:szCs w:val="28"/>
        </w:rPr>
        <w:fldChar w:fldCharType="end"/>
      </w:r>
    </w:p>
    <w:p w:rsidR="00F05799" w:rsidRPr="00FD3556" w:rsidRDefault="00F05799" w:rsidP="00F05799">
      <w:pPr>
        <w:pStyle w:val="Akapitzlist"/>
        <w:spacing w:after="120" w:line="240" w:lineRule="auto"/>
        <w:jc w:val="both"/>
        <w:rPr>
          <w:rFonts w:cstheme="minorHAnsi"/>
          <w:b/>
          <w:sz w:val="24"/>
          <w:szCs w:val="24"/>
        </w:rPr>
      </w:pPr>
    </w:p>
    <w:p w:rsidR="00580BEA" w:rsidRPr="00FD3556" w:rsidRDefault="00580BEA"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ED6710" w:rsidRPr="00FD3556" w:rsidRDefault="00ED6710" w:rsidP="00ED6710">
      <w:pPr>
        <w:spacing w:after="120" w:line="240" w:lineRule="auto"/>
        <w:jc w:val="both"/>
        <w:rPr>
          <w:rFonts w:cstheme="minorHAnsi"/>
          <w:sz w:val="24"/>
          <w:szCs w:val="24"/>
        </w:rPr>
      </w:pPr>
    </w:p>
    <w:p w:rsidR="005271D5" w:rsidRPr="005271D5" w:rsidRDefault="005271D5" w:rsidP="00CC6BBE">
      <w:pPr>
        <w:pStyle w:val="Rozdzia"/>
        <w:spacing w:after="360"/>
      </w:pPr>
      <w:bookmarkStart w:id="0" w:name="_Toc75168449"/>
      <w:r>
        <w:lastRenderedPageBreak/>
        <w:t xml:space="preserve">Część 1. </w:t>
      </w:r>
      <w:r w:rsidR="00270270" w:rsidRPr="00FD3556">
        <w:t>Umowa Partnerstwa 2021-2027 – ogólne informacje</w:t>
      </w:r>
      <w:bookmarkEnd w:id="0"/>
      <w:r w:rsidR="00270270" w:rsidRPr="00FD3556">
        <w:t xml:space="preserve"> </w:t>
      </w:r>
    </w:p>
    <w:p w:rsidR="00E93290" w:rsidRPr="00EF5693" w:rsidRDefault="00D21D03" w:rsidP="00CC6BBE">
      <w:pPr>
        <w:pStyle w:val="Point0"/>
        <w:ind w:left="0" w:firstLine="0"/>
        <w:rPr>
          <w:rFonts w:asciiTheme="minorHAnsi" w:hAnsiTheme="minorHAnsi" w:cstheme="minorHAnsi"/>
          <w:sz w:val="22"/>
          <w:szCs w:val="24"/>
        </w:rPr>
      </w:pPr>
      <w:r w:rsidRPr="00EF5693">
        <w:rPr>
          <w:rFonts w:asciiTheme="minorHAnsi" w:hAnsiTheme="minorHAnsi" w:cstheme="minorHAnsi"/>
          <w:sz w:val="22"/>
          <w:szCs w:val="24"/>
        </w:rPr>
        <w:t>Umowa Partnerstwa (UP) określa strategię interwencji</w:t>
      </w:r>
      <w:r w:rsidR="00E93290" w:rsidRPr="00EF5693">
        <w:rPr>
          <w:rFonts w:asciiTheme="minorHAnsi" w:hAnsiTheme="minorHAnsi" w:cstheme="minorHAnsi"/>
          <w:sz w:val="22"/>
          <w:szCs w:val="24"/>
        </w:rPr>
        <w:t xml:space="preserve"> funduszy europejskich w ramach </w:t>
      </w:r>
      <w:r w:rsidRPr="00EF5693">
        <w:rPr>
          <w:rFonts w:asciiTheme="minorHAnsi" w:hAnsiTheme="minorHAnsi" w:cstheme="minorHAnsi"/>
          <w:sz w:val="22"/>
          <w:szCs w:val="24"/>
        </w:rPr>
        <w:t xml:space="preserve">polityk unijnych: polityki spójności i wspólnej polityki rybołówstwa w Polsce w latach </w:t>
      </w:r>
      <w:r w:rsidR="00E93290" w:rsidRPr="00EF5693">
        <w:rPr>
          <w:rFonts w:asciiTheme="minorHAnsi" w:hAnsiTheme="minorHAnsi" w:cstheme="minorHAnsi"/>
          <w:sz w:val="22"/>
          <w:szCs w:val="24"/>
        </w:rPr>
        <w:t>2021</w:t>
      </w:r>
      <w:r w:rsidR="00D3068D" w:rsidRPr="00EF5693">
        <w:rPr>
          <w:rFonts w:asciiTheme="minorHAnsi" w:hAnsiTheme="minorHAnsi" w:cstheme="minorHAnsi"/>
          <w:sz w:val="22"/>
          <w:szCs w:val="24"/>
        </w:rPr>
        <w:noBreakHyphen/>
      </w:r>
      <w:r w:rsidRPr="00EF5693">
        <w:rPr>
          <w:rFonts w:asciiTheme="minorHAnsi" w:hAnsiTheme="minorHAnsi" w:cstheme="minorHAnsi"/>
          <w:sz w:val="22"/>
          <w:szCs w:val="24"/>
        </w:rPr>
        <w:t xml:space="preserve">2027. Opracowywana jest na podstawie art. </w:t>
      </w:r>
      <w:r w:rsidR="00E93290" w:rsidRPr="00EF5693">
        <w:rPr>
          <w:rFonts w:asciiTheme="minorHAnsi" w:hAnsiTheme="minorHAnsi" w:cstheme="minorHAnsi"/>
          <w:sz w:val="22"/>
          <w:szCs w:val="24"/>
        </w:rPr>
        <w:t>10</w:t>
      </w:r>
      <w:r w:rsidRPr="00EF5693">
        <w:rPr>
          <w:rFonts w:asciiTheme="minorHAnsi" w:hAnsiTheme="minorHAnsi" w:cstheme="minorHAnsi"/>
          <w:sz w:val="22"/>
          <w:szCs w:val="24"/>
        </w:rPr>
        <w:t xml:space="preserve"> projektu rozporządzenia ogólnego</w:t>
      </w:r>
      <w:r w:rsidRPr="00EF5693">
        <w:rPr>
          <w:rStyle w:val="Odwoanieprzypisudolnego"/>
          <w:rFonts w:asciiTheme="minorHAnsi" w:hAnsiTheme="minorHAnsi" w:cstheme="minorHAnsi"/>
          <w:sz w:val="22"/>
          <w:szCs w:val="24"/>
        </w:rPr>
        <w:footnoteReference w:id="1"/>
      </w:r>
      <w:r w:rsidRPr="00EF5693">
        <w:rPr>
          <w:rFonts w:asciiTheme="minorHAnsi" w:hAnsiTheme="minorHAnsi" w:cstheme="minorHAnsi"/>
          <w:sz w:val="22"/>
          <w:szCs w:val="24"/>
        </w:rPr>
        <w:t xml:space="preserve">. Zgodnie z jego zapisami </w:t>
      </w:r>
      <w:r w:rsidR="00E93290" w:rsidRPr="00EF5693">
        <w:rPr>
          <w:rFonts w:asciiTheme="minorHAnsi" w:hAnsiTheme="minorHAnsi" w:cstheme="minorHAnsi"/>
          <w:sz w:val="22"/>
          <w:szCs w:val="24"/>
        </w:rPr>
        <w:t>k</w:t>
      </w:r>
      <w:r w:rsidR="00E93290" w:rsidRPr="00EF5693">
        <w:rPr>
          <w:rFonts w:asciiTheme="minorHAnsi" w:hAnsiTheme="minorHAnsi" w:cstheme="minorHAnsi"/>
          <w:iCs/>
          <w:sz w:val="22"/>
          <w:szCs w:val="24"/>
        </w:rPr>
        <w:t>ażde państwo członkowskie przygotowuje umowę partnerstwa, w której</w:t>
      </w:r>
      <w:r w:rsidR="00D3068D" w:rsidRPr="00EF5693">
        <w:rPr>
          <w:rFonts w:asciiTheme="minorHAnsi" w:hAnsiTheme="minorHAnsi" w:cstheme="minorHAnsi"/>
          <w:iCs/>
          <w:sz w:val="22"/>
          <w:szCs w:val="24"/>
        </w:rPr>
        <w:t xml:space="preserve"> </w:t>
      </w:r>
      <w:r w:rsidR="00E93290" w:rsidRPr="00EF5693">
        <w:rPr>
          <w:rFonts w:asciiTheme="minorHAnsi" w:hAnsiTheme="minorHAnsi" w:cstheme="minorHAnsi"/>
          <w:iCs/>
          <w:sz w:val="22"/>
          <w:szCs w:val="24"/>
        </w:rPr>
        <w:t>określa strategiczne kierunki programowania i ustalenia dotyczące skutecznego i efektywnego korzystania z </w:t>
      </w:r>
      <w:r w:rsidR="00D3068D" w:rsidRPr="00EF5693">
        <w:rPr>
          <w:rFonts w:asciiTheme="minorHAnsi" w:hAnsiTheme="minorHAnsi" w:cstheme="minorHAnsi"/>
          <w:iCs/>
          <w:sz w:val="22"/>
          <w:szCs w:val="24"/>
        </w:rPr>
        <w:t>Europejskiego Funduszu Rozwoju Regionalnego (EFRR)</w:t>
      </w:r>
      <w:r w:rsidR="00E93290" w:rsidRPr="00EF5693">
        <w:rPr>
          <w:rFonts w:asciiTheme="minorHAnsi" w:hAnsiTheme="minorHAnsi" w:cstheme="minorHAnsi"/>
          <w:iCs/>
          <w:sz w:val="22"/>
          <w:szCs w:val="24"/>
        </w:rPr>
        <w:t xml:space="preserve">,  </w:t>
      </w:r>
      <w:r w:rsidR="00D3068D" w:rsidRPr="00EF5693">
        <w:rPr>
          <w:rFonts w:asciiTheme="minorHAnsi" w:hAnsiTheme="minorHAnsi" w:cstheme="minorHAnsi"/>
          <w:iCs/>
          <w:sz w:val="22"/>
          <w:szCs w:val="24"/>
        </w:rPr>
        <w:t>Europejskiego Funduszu Społecznego Plus (EFS+)</w:t>
      </w:r>
      <w:r w:rsidR="00E93290" w:rsidRPr="00EF5693">
        <w:rPr>
          <w:rFonts w:asciiTheme="minorHAnsi" w:hAnsiTheme="minorHAnsi" w:cstheme="minorHAnsi"/>
          <w:iCs/>
          <w:sz w:val="22"/>
          <w:szCs w:val="24"/>
        </w:rPr>
        <w:t>, Funduszu Spójności</w:t>
      </w:r>
      <w:r w:rsidR="00D3068D" w:rsidRPr="00EF5693">
        <w:rPr>
          <w:rFonts w:asciiTheme="minorHAnsi" w:hAnsiTheme="minorHAnsi" w:cstheme="minorHAnsi"/>
          <w:iCs/>
          <w:sz w:val="22"/>
          <w:szCs w:val="24"/>
        </w:rPr>
        <w:t xml:space="preserve"> (FS)</w:t>
      </w:r>
      <w:r w:rsidR="00E93290" w:rsidRPr="00EF5693">
        <w:rPr>
          <w:rFonts w:asciiTheme="minorHAnsi" w:hAnsiTheme="minorHAnsi" w:cstheme="minorHAnsi"/>
          <w:iCs/>
          <w:sz w:val="22"/>
          <w:szCs w:val="24"/>
        </w:rPr>
        <w:t xml:space="preserve">, </w:t>
      </w:r>
      <w:r w:rsidR="00D3068D" w:rsidRPr="00EF5693">
        <w:rPr>
          <w:rFonts w:asciiTheme="minorHAnsi" w:hAnsiTheme="minorHAnsi" w:cstheme="minorHAnsi"/>
          <w:iCs/>
          <w:sz w:val="22"/>
          <w:szCs w:val="24"/>
        </w:rPr>
        <w:t>Funduszu na rzecz Sprawiedliwej Transformacji (FST)</w:t>
      </w:r>
      <w:r w:rsidR="00E93290" w:rsidRPr="00EF5693">
        <w:rPr>
          <w:rFonts w:asciiTheme="minorHAnsi" w:hAnsiTheme="minorHAnsi" w:cstheme="minorHAnsi"/>
          <w:iCs/>
          <w:sz w:val="22"/>
          <w:szCs w:val="24"/>
        </w:rPr>
        <w:t xml:space="preserve"> i </w:t>
      </w:r>
      <w:r w:rsidR="00D3068D" w:rsidRPr="00EF5693">
        <w:rPr>
          <w:rFonts w:asciiTheme="minorHAnsi" w:hAnsiTheme="minorHAnsi" w:cstheme="minorHAnsi"/>
          <w:iCs/>
          <w:sz w:val="22"/>
          <w:szCs w:val="24"/>
        </w:rPr>
        <w:t>Europejskiego Funduszu Morskiego, Rybackiego i </w:t>
      </w:r>
      <w:r w:rsidR="00D3068D" w:rsidRPr="00EF5693">
        <w:rPr>
          <w:rFonts w:asciiTheme="minorHAnsi" w:hAnsiTheme="minorHAnsi" w:cstheme="minorHAnsi"/>
          <w:sz w:val="22"/>
          <w:szCs w:val="24"/>
        </w:rPr>
        <w:t>Akwakultury (EFMRA)</w:t>
      </w:r>
      <w:r w:rsidR="00E93290" w:rsidRPr="00EF5693">
        <w:rPr>
          <w:rFonts w:asciiTheme="minorHAnsi" w:hAnsiTheme="minorHAnsi" w:cstheme="minorHAnsi"/>
          <w:sz w:val="22"/>
          <w:szCs w:val="24"/>
        </w:rPr>
        <w:t xml:space="preserve"> na okres od dnia 1 stycznia 2021 r. do dnia 31 grudnia 2027 r.</w:t>
      </w:r>
    </w:p>
    <w:p w:rsidR="00D21D03" w:rsidRPr="00EF5693" w:rsidRDefault="00D21D03" w:rsidP="00CC6BBE">
      <w:pPr>
        <w:pStyle w:val="Point0"/>
        <w:ind w:left="0" w:firstLine="0"/>
        <w:rPr>
          <w:rFonts w:asciiTheme="minorHAnsi" w:hAnsiTheme="minorHAnsi" w:cstheme="minorHAnsi"/>
          <w:sz w:val="22"/>
          <w:szCs w:val="24"/>
        </w:rPr>
      </w:pPr>
      <w:r w:rsidRPr="00EF5693">
        <w:rPr>
          <w:rFonts w:asciiTheme="minorHAnsi" w:hAnsiTheme="minorHAnsi" w:cstheme="minorHAnsi"/>
          <w:sz w:val="22"/>
          <w:szCs w:val="24"/>
        </w:rPr>
        <w:t>Logika programowania funduszy europejskich na lata 2021-2027 łączy ze sobą oczekiwania Komisji Europejskiej (KE) odnośnie koncentracji na celach określonych w pakiecie regulacji dotyczących tej perspektywy z wyzwaniami wynikającymi z krajowych dokumentów strategicznych tj. ze „</w:t>
      </w:r>
      <w:r w:rsidRPr="00EF5693">
        <w:rPr>
          <w:rFonts w:asciiTheme="minorHAnsi" w:hAnsiTheme="minorHAnsi" w:cstheme="minorHAnsi"/>
          <w:i/>
          <w:sz w:val="22"/>
          <w:szCs w:val="24"/>
        </w:rPr>
        <w:t>Strategii na rzecz Odpowiedzialnego Rozwoju do roku 2020 (z</w:t>
      </w:r>
      <w:r w:rsidR="00D3068D" w:rsidRPr="00EF5693">
        <w:rPr>
          <w:rFonts w:asciiTheme="minorHAnsi" w:hAnsiTheme="minorHAnsi" w:cstheme="minorHAnsi"/>
          <w:i/>
          <w:sz w:val="22"/>
          <w:szCs w:val="24"/>
        </w:rPr>
        <w:t> </w:t>
      </w:r>
      <w:r w:rsidRPr="00EF5693">
        <w:rPr>
          <w:rFonts w:asciiTheme="minorHAnsi" w:hAnsiTheme="minorHAnsi" w:cstheme="minorHAnsi"/>
          <w:i/>
          <w:sz w:val="22"/>
          <w:szCs w:val="24"/>
        </w:rPr>
        <w:t>perspektywą do 2030 r.)</w:t>
      </w:r>
      <w:r w:rsidRPr="00EF5693">
        <w:rPr>
          <w:rFonts w:asciiTheme="minorHAnsi" w:hAnsiTheme="minorHAnsi" w:cstheme="minorHAnsi"/>
          <w:sz w:val="22"/>
          <w:szCs w:val="24"/>
        </w:rPr>
        <w:t>”</w:t>
      </w:r>
      <w:r w:rsidRPr="00EF5693">
        <w:rPr>
          <w:rStyle w:val="Odwoanieprzypisudolnego"/>
          <w:rFonts w:asciiTheme="minorHAnsi" w:hAnsiTheme="minorHAnsi" w:cstheme="minorHAnsi"/>
          <w:sz w:val="22"/>
          <w:szCs w:val="24"/>
        </w:rPr>
        <w:footnoteReference w:id="2"/>
      </w:r>
      <w:r w:rsidRPr="00EF5693">
        <w:rPr>
          <w:rFonts w:asciiTheme="minorHAnsi" w:hAnsiTheme="minorHAnsi" w:cstheme="minorHAnsi"/>
          <w:sz w:val="22"/>
          <w:szCs w:val="24"/>
        </w:rPr>
        <w:t xml:space="preserve"> (SOR) oraz z powiązanych z nią ośmiu zintegrowanych strategii sektorowych, a także z wizją rozwoju przedstawioną w „</w:t>
      </w:r>
      <w:r w:rsidRPr="00EF5693">
        <w:rPr>
          <w:rFonts w:asciiTheme="minorHAnsi" w:hAnsiTheme="minorHAnsi" w:cstheme="minorHAnsi"/>
          <w:i/>
          <w:sz w:val="22"/>
          <w:szCs w:val="24"/>
        </w:rPr>
        <w:t>Krajowej Strategii Rozwoju Regionalnego 2030</w:t>
      </w:r>
      <w:r w:rsidRPr="00EF5693">
        <w:rPr>
          <w:rFonts w:asciiTheme="minorHAnsi" w:hAnsiTheme="minorHAnsi" w:cstheme="minorHAnsi"/>
          <w:sz w:val="22"/>
          <w:szCs w:val="24"/>
        </w:rPr>
        <w:t>”</w:t>
      </w:r>
      <w:r w:rsidRPr="00EF5693">
        <w:rPr>
          <w:rStyle w:val="Odwoanieprzypisudolnego"/>
          <w:rFonts w:asciiTheme="minorHAnsi" w:hAnsiTheme="minorHAnsi" w:cstheme="minorHAnsi"/>
          <w:sz w:val="22"/>
          <w:szCs w:val="24"/>
        </w:rPr>
        <w:footnoteReference w:id="3"/>
      </w:r>
      <w:r w:rsidRPr="00EF5693">
        <w:rPr>
          <w:rFonts w:asciiTheme="minorHAnsi" w:hAnsiTheme="minorHAnsi" w:cstheme="minorHAnsi"/>
          <w:sz w:val="22"/>
          <w:szCs w:val="24"/>
        </w:rPr>
        <w:t xml:space="preserve"> (KSRR). </w:t>
      </w:r>
    </w:p>
    <w:p w:rsidR="00D21D03" w:rsidRPr="00EF5693" w:rsidRDefault="00D21D03" w:rsidP="00CC6BBE">
      <w:pPr>
        <w:pStyle w:val="Point0"/>
        <w:ind w:left="0" w:firstLine="0"/>
        <w:rPr>
          <w:rFonts w:asciiTheme="minorHAnsi" w:hAnsiTheme="minorHAnsi" w:cstheme="minorHAnsi"/>
          <w:sz w:val="22"/>
          <w:szCs w:val="24"/>
        </w:rPr>
      </w:pPr>
      <w:r w:rsidRPr="00EF5693">
        <w:rPr>
          <w:rFonts w:asciiTheme="minorHAnsi" w:hAnsiTheme="minorHAnsi" w:cstheme="minorHAnsi"/>
          <w:sz w:val="22"/>
          <w:szCs w:val="24"/>
        </w:rPr>
        <w:t>Zakres interwencji w celach polityki wynika z opisu celów szczegółowych określonych w</w:t>
      </w:r>
      <w:r w:rsidR="00D3068D" w:rsidRPr="00EF5693">
        <w:rPr>
          <w:rFonts w:asciiTheme="minorHAnsi" w:hAnsiTheme="minorHAnsi" w:cstheme="minorHAnsi"/>
          <w:sz w:val="22"/>
          <w:szCs w:val="24"/>
        </w:rPr>
        <w:t> </w:t>
      </w:r>
      <w:r w:rsidRPr="00EF5693">
        <w:rPr>
          <w:rFonts w:asciiTheme="minorHAnsi" w:hAnsiTheme="minorHAnsi" w:cstheme="minorHAnsi"/>
          <w:sz w:val="22"/>
          <w:szCs w:val="24"/>
        </w:rPr>
        <w:t>projektach rozporządzeń dotyczących EFRR, Funduszu Spójności, EFS+, EFMR</w:t>
      </w:r>
      <w:r w:rsidR="00E707C9" w:rsidRPr="00EF5693">
        <w:rPr>
          <w:rFonts w:asciiTheme="minorHAnsi" w:hAnsiTheme="minorHAnsi" w:cstheme="minorHAnsi"/>
          <w:sz w:val="22"/>
          <w:szCs w:val="24"/>
        </w:rPr>
        <w:t>A</w:t>
      </w:r>
      <w:r w:rsidRPr="00EF5693">
        <w:rPr>
          <w:rFonts w:asciiTheme="minorHAnsi" w:hAnsiTheme="minorHAnsi" w:cstheme="minorHAnsi"/>
          <w:sz w:val="22"/>
          <w:szCs w:val="24"/>
        </w:rPr>
        <w:t xml:space="preserve"> oraz FST. Na</w:t>
      </w:r>
      <w:r w:rsidR="00D3068D" w:rsidRPr="00EF5693">
        <w:rPr>
          <w:rFonts w:asciiTheme="minorHAnsi" w:hAnsiTheme="minorHAnsi" w:cstheme="minorHAnsi"/>
          <w:sz w:val="22"/>
          <w:szCs w:val="24"/>
        </w:rPr>
        <w:t> </w:t>
      </w:r>
      <w:r w:rsidRPr="00EF5693">
        <w:rPr>
          <w:rFonts w:asciiTheme="minorHAnsi" w:hAnsiTheme="minorHAnsi" w:cstheme="minorHAnsi"/>
          <w:sz w:val="22"/>
          <w:szCs w:val="24"/>
        </w:rPr>
        <w:t>treść poszczególnych celów wpływ mają także wytyczne KE dla Polski w zakresie finansowania polityki spójności na lata 2021-2027 przedstawione w załączniku D do</w:t>
      </w:r>
      <w:r w:rsidR="00D3068D" w:rsidRPr="00EF5693">
        <w:rPr>
          <w:rFonts w:asciiTheme="minorHAnsi" w:hAnsiTheme="minorHAnsi" w:cstheme="minorHAnsi"/>
          <w:sz w:val="22"/>
          <w:szCs w:val="24"/>
        </w:rPr>
        <w:t> </w:t>
      </w:r>
      <w:r w:rsidRPr="00EF5693">
        <w:rPr>
          <w:rFonts w:asciiTheme="minorHAnsi" w:hAnsiTheme="minorHAnsi" w:cstheme="minorHAnsi"/>
          <w:sz w:val="22"/>
          <w:szCs w:val="24"/>
        </w:rPr>
        <w:t>Sprawozdania krajowego – Polska 2019 (Country Report – Poland 2019) oraz w</w:t>
      </w:r>
      <w:r w:rsidR="00D3068D" w:rsidRPr="00EF5693">
        <w:rPr>
          <w:rFonts w:asciiTheme="minorHAnsi" w:hAnsiTheme="minorHAnsi" w:cstheme="minorHAnsi"/>
          <w:sz w:val="22"/>
          <w:szCs w:val="24"/>
        </w:rPr>
        <w:t> </w:t>
      </w:r>
      <w:r w:rsidRPr="00EF5693">
        <w:rPr>
          <w:rFonts w:asciiTheme="minorHAnsi" w:hAnsiTheme="minorHAnsi" w:cstheme="minorHAnsi"/>
          <w:sz w:val="22"/>
          <w:szCs w:val="24"/>
        </w:rPr>
        <w:t>Sprawozdaniu krajowym –</w:t>
      </w:r>
      <w:r w:rsidR="00D3068D" w:rsidRPr="00EF5693">
        <w:rPr>
          <w:rFonts w:asciiTheme="minorHAnsi" w:hAnsiTheme="minorHAnsi" w:cstheme="minorHAnsi"/>
          <w:sz w:val="22"/>
          <w:szCs w:val="24"/>
        </w:rPr>
        <w:t xml:space="preserve"> </w:t>
      </w:r>
      <w:r w:rsidRPr="00EF5693">
        <w:rPr>
          <w:rFonts w:asciiTheme="minorHAnsi" w:hAnsiTheme="minorHAnsi" w:cstheme="minorHAnsi"/>
          <w:sz w:val="22"/>
          <w:szCs w:val="24"/>
        </w:rPr>
        <w:t xml:space="preserve">Polska 2020. Zakres polityki spójności dla Polski kształtowany jest również poprzez </w:t>
      </w:r>
      <w:r w:rsidRPr="00EF5693">
        <w:rPr>
          <w:rFonts w:asciiTheme="minorHAnsi" w:hAnsiTheme="minorHAnsi" w:cstheme="minorHAnsi"/>
          <w:i/>
          <w:sz w:val="22"/>
          <w:szCs w:val="24"/>
        </w:rPr>
        <w:t>Zaleceni</w:t>
      </w:r>
      <w:r w:rsidR="00D3068D" w:rsidRPr="00EF5693">
        <w:rPr>
          <w:rFonts w:asciiTheme="minorHAnsi" w:hAnsiTheme="minorHAnsi" w:cstheme="minorHAnsi"/>
          <w:i/>
          <w:sz w:val="22"/>
          <w:szCs w:val="24"/>
        </w:rPr>
        <w:t>a</w:t>
      </w:r>
      <w:r w:rsidRPr="00EF5693">
        <w:rPr>
          <w:rFonts w:asciiTheme="minorHAnsi" w:hAnsiTheme="minorHAnsi" w:cstheme="minorHAnsi"/>
          <w:i/>
          <w:sz w:val="22"/>
          <w:szCs w:val="24"/>
        </w:rPr>
        <w:t xml:space="preserve"> Rady w sprawie krajowego programu reform Polski na rok 2019, zawierającymi opinię Rady Unii Europejskiej na temat przedstawionego przez Polskę programu konwergencji na 2019 r</w:t>
      </w:r>
      <w:r w:rsidRPr="00EF5693">
        <w:rPr>
          <w:rFonts w:asciiTheme="minorHAnsi" w:hAnsiTheme="minorHAnsi" w:cstheme="minorHAnsi"/>
          <w:sz w:val="22"/>
          <w:szCs w:val="24"/>
        </w:rPr>
        <w:t xml:space="preserve">., w którym kluczowe są rekomendacje o charakterze inwestycyjnym. Jednocześnie w procesie programowania uwzględniono priorytety określone w </w:t>
      </w:r>
      <w:r w:rsidRPr="00EF5693">
        <w:rPr>
          <w:rFonts w:asciiTheme="minorHAnsi" w:hAnsiTheme="minorHAnsi" w:cstheme="minorHAnsi"/>
          <w:i/>
          <w:sz w:val="22"/>
          <w:szCs w:val="24"/>
        </w:rPr>
        <w:t>Krajowym Programie Reform na rzecz realizacji strategii „Europa 2020”. Aktualizacja 2019/2020</w:t>
      </w:r>
      <w:r w:rsidRPr="00EF5693">
        <w:rPr>
          <w:rFonts w:asciiTheme="minorHAnsi" w:hAnsiTheme="minorHAnsi" w:cstheme="minorHAnsi"/>
          <w:sz w:val="22"/>
          <w:szCs w:val="24"/>
        </w:rPr>
        <w:t xml:space="preserve">. </w:t>
      </w:r>
    </w:p>
    <w:p w:rsidR="00D21D03" w:rsidRPr="00EF5693" w:rsidRDefault="00D21D03" w:rsidP="00CC6BBE">
      <w:pPr>
        <w:pStyle w:val="Point0"/>
        <w:ind w:left="0" w:firstLine="0"/>
        <w:rPr>
          <w:rFonts w:asciiTheme="minorHAnsi" w:hAnsiTheme="minorHAnsi" w:cstheme="minorHAnsi"/>
          <w:sz w:val="22"/>
          <w:szCs w:val="24"/>
        </w:rPr>
      </w:pPr>
      <w:r w:rsidRPr="00EF5693">
        <w:rPr>
          <w:rFonts w:asciiTheme="minorHAnsi" w:hAnsiTheme="minorHAnsi" w:cstheme="minorHAnsi"/>
          <w:sz w:val="22"/>
          <w:szCs w:val="24"/>
        </w:rPr>
        <w:lastRenderedPageBreak/>
        <w:t xml:space="preserve">Czynniki wpływające na sposób inwestowania funduszy unijnych to również uzgodnione na poziomie unijnym </w:t>
      </w:r>
      <w:r w:rsidRPr="00EF5693">
        <w:rPr>
          <w:rFonts w:asciiTheme="minorHAnsi" w:hAnsiTheme="minorHAnsi" w:cstheme="minorHAnsi"/>
          <w:b/>
          <w:sz w:val="22"/>
          <w:szCs w:val="24"/>
        </w:rPr>
        <w:t>priorytety zawarte w takich dokumentach jak Europejski Zielony Ład</w:t>
      </w:r>
      <w:r w:rsidR="00D3068D" w:rsidRPr="00EF5693">
        <w:rPr>
          <w:rStyle w:val="Odwoanieprzypisudolnego"/>
          <w:rFonts w:asciiTheme="minorHAnsi" w:hAnsiTheme="minorHAnsi" w:cstheme="minorHAnsi"/>
          <w:b/>
          <w:sz w:val="22"/>
          <w:szCs w:val="24"/>
        </w:rPr>
        <w:footnoteReference w:id="4"/>
      </w:r>
      <w:r w:rsidRPr="00EF5693">
        <w:rPr>
          <w:rFonts w:asciiTheme="minorHAnsi" w:hAnsiTheme="minorHAnsi" w:cstheme="minorHAnsi"/>
          <w:b/>
          <w:sz w:val="22"/>
          <w:szCs w:val="24"/>
        </w:rPr>
        <w:t xml:space="preserve"> i</w:t>
      </w:r>
      <w:r w:rsidR="00D3068D" w:rsidRPr="00EF5693">
        <w:rPr>
          <w:rFonts w:asciiTheme="minorHAnsi" w:hAnsiTheme="minorHAnsi" w:cstheme="minorHAnsi"/>
          <w:b/>
          <w:sz w:val="22"/>
          <w:szCs w:val="24"/>
        </w:rPr>
        <w:t> </w:t>
      </w:r>
      <w:r w:rsidRPr="00EF5693">
        <w:rPr>
          <w:rFonts w:asciiTheme="minorHAnsi" w:hAnsiTheme="minorHAnsi" w:cstheme="minorHAnsi"/>
          <w:b/>
          <w:sz w:val="22"/>
          <w:szCs w:val="24"/>
        </w:rPr>
        <w:t>Agenda Cyfrowa</w:t>
      </w:r>
      <w:r w:rsidRPr="00EF5693">
        <w:rPr>
          <w:rFonts w:asciiTheme="minorHAnsi" w:hAnsiTheme="minorHAnsi" w:cstheme="minorHAnsi"/>
          <w:sz w:val="22"/>
          <w:szCs w:val="24"/>
        </w:rPr>
        <w:t xml:space="preserve"> oraz </w:t>
      </w:r>
      <w:r w:rsidRPr="00EF5693">
        <w:rPr>
          <w:rFonts w:asciiTheme="minorHAnsi" w:hAnsiTheme="minorHAnsi" w:cstheme="minorHAnsi"/>
          <w:b/>
          <w:sz w:val="22"/>
          <w:szCs w:val="24"/>
        </w:rPr>
        <w:t>uwarunkowania globalne</w:t>
      </w:r>
      <w:r w:rsidRPr="00EF5693">
        <w:rPr>
          <w:rFonts w:asciiTheme="minorHAnsi" w:hAnsiTheme="minorHAnsi" w:cstheme="minorHAnsi"/>
          <w:sz w:val="22"/>
          <w:szCs w:val="24"/>
        </w:rPr>
        <w:t xml:space="preserve"> w tym m.in. skutki pandemii Covid-19 i</w:t>
      </w:r>
      <w:r w:rsidR="00D3068D" w:rsidRPr="00EF5693">
        <w:rPr>
          <w:rFonts w:asciiTheme="minorHAnsi" w:hAnsiTheme="minorHAnsi" w:cstheme="minorHAnsi"/>
          <w:sz w:val="22"/>
          <w:szCs w:val="24"/>
        </w:rPr>
        <w:t> </w:t>
      </w:r>
      <w:r w:rsidRPr="00EF5693">
        <w:rPr>
          <w:rFonts w:asciiTheme="minorHAnsi" w:hAnsiTheme="minorHAnsi" w:cstheme="minorHAnsi"/>
          <w:sz w:val="22"/>
          <w:szCs w:val="24"/>
        </w:rPr>
        <w:t xml:space="preserve">konieczność odbudowania gospodarki po okresie zamknięcia. </w:t>
      </w:r>
    </w:p>
    <w:p w:rsidR="00D21D03" w:rsidRPr="00EF5693" w:rsidRDefault="00D21D03" w:rsidP="00CC6BBE">
      <w:pPr>
        <w:pStyle w:val="Point0"/>
        <w:ind w:left="0" w:firstLine="0"/>
        <w:rPr>
          <w:rFonts w:asciiTheme="minorHAnsi" w:hAnsiTheme="minorHAnsi" w:cstheme="minorHAnsi"/>
          <w:sz w:val="22"/>
          <w:szCs w:val="24"/>
        </w:rPr>
      </w:pPr>
      <w:r w:rsidRPr="00EF5693">
        <w:rPr>
          <w:rFonts w:asciiTheme="minorHAnsi" w:hAnsiTheme="minorHAnsi" w:cstheme="minorHAnsi"/>
          <w:sz w:val="22"/>
          <w:szCs w:val="24"/>
        </w:rPr>
        <w:t>UP określa kontekst strategiczny</w:t>
      </w:r>
      <w:r w:rsidR="00ED6710" w:rsidRPr="00EF5693">
        <w:rPr>
          <w:rFonts w:asciiTheme="minorHAnsi" w:hAnsiTheme="minorHAnsi" w:cstheme="minorHAnsi"/>
          <w:sz w:val="22"/>
          <w:szCs w:val="24"/>
        </w:rPr>
        <w:t>, zakres</w:t>
      </w:r>
      <w:r w:rsidRPr="00EF5693">
        <w:rPr>
          <w:rFonts w:asciiTheme="minorHAnsi" w:hAnsiTheme="minorHAnsi" w:cstheme="minorHAnsi"/>
          <w:sz w:val="22"/>
          <w:szCs w:val="24"/>
        </w:rPr>
        <w:t xml:space="preserve"> tematyczny i terytorialny, wskazuje oczekiwane rezultaty oraz obowiązujące ramy finansowe i wdrożeniowe. Dokument stanowi punkt odniesienia do określania szczegółowej zawartości programów</w:t>
      </w:r>
      <w:r w:rsidR="009127A0" w:rsidRPr="00EF5693">
        <w:rPr>
          <w:rFonts w:asciiTheme="minorHAnsi" w:hAnsiTheme="minorHAnsi" w:cstheme="minorHAnsi"/>
          <w:sz w:val="22"/>
          <w:szCs w:val="24"/>
        </w:rPr>
        <w:t xml:space="preserve"> krajowych i regionalnych, które są instrumentami realizacji UP.</w:t>
      </w:r>
      <w:r w:rsidRPr="00EF5693">
        <w:rPr>
          <w:rFonts w:asciiTheme="minorHAnsi" w:hAnsiTheme="minorHAnsi" w:cstheme="minorHAnsi"/>
          <w:sz w:val="22"/>
          <w:szCs w:val="24"/>
        </w:rPr>
        <w:t xml:space="preserve"> UP prezentuje również zarys sytemu koordynacji pomiędzy programami i funduszami oraz zapisy dotyczące komplementarności polityki spójności i EFMR</w:t>
      </w:r>
      <w:r w:rsidR="00ED6710" w:rsidRPr="00EF5693">
        <w:rPr>
          <w:rFonts w:asciiTheme="minorHAnsi" w:hAnsiTheme="minorHAnsi" w:cstheme="minorHAnsi"/>
          <w:sz w:val="22"/>
          <w:szCs w:val="24"/>
        </w:rPr>
        <w:t>A</w:t>
      </w:r>
      <w:r w:rsidRPr="00EF5693">
        <w:rPr>
          <w:rFonts w:asciiTheme="minorHAnsi" w:hAnsiTheme="minorHAnsi" w:cstheme="minorHAnsi"/>
          <w:sz w:val="22"/>
          <w:szCs w:val="24"/>
        </w:rPr>
        <w:t xml:space="preserve"> ze Wspólną Polityką Rolną, Instrumentem na rzecz Odbudowy i</w:t>
      </w:r>
      <w:r w:rsidR="00D3068D" w:rsidRPr="00EF5693">
        <w:rPr>
          <w:rFonts w:asciiTheme="minorHAnsi" w:hAnsiTheme="minorHAnsi" w:cstheme="minorHAnsi"/>
          <w:sz w:val="22"/>
          <w:szCs w:val="24"/>
        </w:rPr>
        <w:t> </w:t>
      </w:r>
      <w:r w:rsidRPr="00EF5693">
        <w:rPr>
          <w:rFonts w:asciiTheme="minorHAnsi" w:hAnsiTheme="minorHAnsi" w:cstheme="minorHAnsi"/>
          <w:sz w:val="22"/>
          <w:szCs w:val="24"/>
        </w:rPr>
        <w:t xml:space="preserve">Zwiększenia Odporności i innymi instrumentami UE, a także przedstawia ogólne założenia podziału interwencji między poziom krajowy i regionalny na poziomie poszczególnych celów polityki. </w:t>
      </w:r>
    </w:p>
    <w:p w:rsidR="00D21D03" w:rsidRPr="00EF5693" w:rsidRDefault="00D21D03" w:rsidP="00CC6BBE">
      <w:pPr>
        <w:pStyle w:val="Point0"/>
        <w:ind w:left="0" w:firstLine="0"/>
        <w:rPr>
          <w:rFonts w:asciiTheme="minorHAnsi" w:hAnsiTheme="minorHAnsi" w:cstheme="minorHAnsi"/>
          <w:sz w:val="22"/>
        </w:rPr>
      </w:pPr>
      <w:r w:rsidRPr="00EF5693">
        <w:rPr>
          <w:rFonts w:asciiTheme="minorHAnsi" w:hAnsiTheme="minorHAnsi" w:cstheme="minorHAnsi"/>
          <w:sz w:val="22"/>
        </w:rPr>
        <w:t xml:space="preserve">Projekt przygotowany przez Ministerstwo Funduszy i Polityki Regionalnej jest </w:t>
      </w:r>
      <w:r w:rsidRPr="00EF5693">
        <w:rPr>
          <w:rFonts w:asciiTheme="minorHAnsi" w:hAnsiTheme="minorHAnsi" w:cstheme="minorHAnsi"/>
          <w:b/>
          <w:sz w:val="22"/>
        </w:rPr>
        <w:t>dokumentem zawierającym więcej elementów niż wymagają tego zapisy rozporządzenia ogólnego dla polityki spójności</w:t>
      </w:r>
      <w:r w:rsidRPr="00EF5693">
        <w:rPr>
          <w:rFonts w:asciiTheme="minorHAnsi" w:hAnsiTheme="minorHAnsi" w:cstheme="minorHAnsi"/>
          <w:sz w:val="22"/>
        </w:rPr>
        <w:t>. Zawiera szersze uzasadnienie wyboru celów polityki spójności, zakresu interwencji i</w:t>
      </w:r>
      <w:r w:rsidR="00D3068D" w:rsidRPr="00EF5693">
        <w:rPr>
          <w:rFonts w:asciiTheme="minorHAnsi" w:hAnsiTheme="minorHAnsi" w:cstheme="minorHAnsi"/>
          <w:sz w:val="22"/>
        </w:rPr>
        <w:t> </w:t>
      </w:r>
      <w:r w:rsidRPr="00EF5693">
        <w:rPr>
          <w:rFonts w:asciiTheme="minorHAnsi" w:hAnsiTheme="minorHAnsi" w:cstheme="minorHAnsi"/>
          <w:sz w:val="22"/>
        </w:rPr>
        <w:t xml:space="preserve">rezultatów, a także opis systemu wdrażania, gdyż są one istotne z punktu widzenia koordynacji strategicznej, a przede wszystkim uzgodnień z interesariuszami i partnerami, jak te podczas konsultacji społecznych. Zgodnie z rozporządzeniem ogólnym Umowa powinna być dokumentem syntetycznym, którego głównym celem jest określenie podziału środków między poszczególne obszary wsparcia realizowane za pomocą programów z zachowaniem wymogów unijnych dotyczących koncentracji środków. </w:t>
      </w:r>
    </w:p>
    <w:p w:rsidR="002111C6" w:rsidRPr="00EF5693" w:rsidRDefault="00D21D03" w:rsidP="00CC6BBE">
      <w:pPr>
        <w:pStyle w:val="Point0"/>
        <w:ind w:left="0" w:firstLine="0"/>
        <w:rPr>
          <w:rFonts w:asciiTheme="minorHAnsi" w:eastAsiaTheme="minorEastAsia" w:hAnsiTheme="minorHAnsi" w:cstheme="minorHAnsi"/>
          <w:color w:val="000000"/>
          <w:sz w:val="22"/>
        </w:rPr>
      </w:pPr>
      <w:r w:rsidRPr="00EF5693">
        <w:rPr>
          <w:rFonts w:asciiTheme="minorHAnsi" w:hAnsiTheme="minorHAnsi" w:cstheme="minorHAnsi"/>
          <w:sz w:val="22"/>
        </w:rPr>
        <w:t xml:space="preserve">Zakres wsparcia określony w Umowie Partnerstwa </w:t>
      </w:r>
      <w:r w:rsidR="00D3068D" w:rsidRPr="00EF5693">
        <w:rPr>
          <w:rFonts w:asciiTheme="minorHAnsi" w:hAnsiTheme="minorHAnsi" w:cstheme="minorHAnsi"/>
          <w:sz w:val="22"/>
        </w:rPr>
        <w:t xml:space="preserve">2021-2027 </w:t>
      </w:r>
      <w:r w:rsidRPr="00EF5693">
        <w:rPr>
          <w:rFonts w:asciiTheme="minorHAnsi" w:hAnsiTheme="minorHAnsi" w:cstheme="minorHAnsi"/>
          <w:sz w:val="22"/>
        </w:rPr>
        <w:t>został zaprogramowany w</w:t>
      </w:r>
      <w:r w:rsidR="00D3068D" w:rsidRPr="00EF5693">
        <w:rPr>
          <w:rFonts w:asciiTheme="minorHAnsi" w:hAnsiTheme="minorHAnsi" w:cstheme="minorHAnsi"/>
          <w:sz w:val="22"/>
        </w:rPr>
        <w:t> </w:t>
      </w:r>
      <w:r w:rsidR="00ED6710" w:rsidRPr="00EF5693">
        <w:rPr>
          <w:rFonts w:asciiTheme="minorHAnsi" w:hAnsiTheme="minorHAnsi" w:cstheme="minorHAnsi"/>
          <w:sz w:val="22"/>
        </w:rPr>
        <w:t xml:space="preserve">obrębie </w:t>
      </w:r>
      <w:r w:rsidRPr="00EF5693">
        <w:rPr>
          <w:rFonts w:asciiTheme="minorHAnsi" w:hAnsiTheme="minorHAnsi" w:cstheme="minorHAnsi"/>
          <w:bCs/>
          <w:sz w:val="22"/>
        </w:rPr>
        <w:t>5 celów polityki spójności oraz celu dotyczącego Funduszu na rzecz Sprawiedliwej Transformacji</w:t>
      </w:r>
      <w:r w:rsidRPr="00EF5693">
        <w:rPr>
          <w:rFonts w:asciiTheme="minorHAnsi" w:hAnsiTheme="minorHAnsi" w:cstheme="minorHAnsi"/>
          <w:sz w:val="22"/>
        </w:rPr>
        <w:t>, w miejsce 11 celów tematycznych w obecnej perspektywie. Ponadto, kontynuowana będzie Europejska Współpraca Terytorialna – to drugi ważny cel polityki spójności; będzie realizowany w formie współpracy: transgranicznej (regionów państw sąsiadujących ze sobą), transnarodowej (kilku/kilkunastu państw w danym regionie Europy) i</w:t>
      </w:r>
      <w:r w:rsidR="00D3068D" w:rsidRPr="00EF5693">
        <w:rPr>
          <w:rFonts w:asciiTheme="minorHAnsi" w:hAnsiTheme="minorHAnsi" w:cstheme="minorHAnsi"/>
          <w:sz w:val="22"/>
        </w:rPr>
        <w:t> </w:t>
      </w:r>
      <w:r w:rsidRPr="00EF5693">
        <w:rPr>
          <w:rFonts w:asciiTheme="minorHAnsi" w:hAnsiTheme="minorHAnsi" w:cstheme="minorHAnsi"/>
          <w:sz w:val="22"/>
        </w:rPr>
        <w:t>międzyregionalnej (obejmującej cały obszar UE).</w:t>
      </w:r>
    </w:p>
    <w:p w:rsidR="002111C6" w:rsidRDefault="002111C6" w:rsidP="00CC6BBE">
      <w:pPr>
        <w:spacing w:before="120" w:after="120" w:line="360" w:lineRule="auto"/>
        <w:rPr>
          <w:rFonts w:cstheme="minorHAnsi"/>
          <w:b/>
          <w:sz w:val="24"/>
          <w:szCs w:val="24"/>
        </w:rPr>
      </w:pPr>
      <w:r>
        <w:rPr>
          <w:rFonts w:cstheme="minorHAnsi"/>
          <w:b/>
          <w:sz w:val="24"/>
          <w:szCs w:val="24"/>
        </w:rPr>
        <w:br w:type="page"/>
      </w:r>
    </w:p>
    <w:p w:rsidR="002111C6" w:rsidRDefault="002111C6" w:rsidP="00554BBA">
      <w:pPr>
        <w:pStyle w:val="Rozdzia"/>
        <w:spacing w:after="360"/>
      </w:pPr>
      <w:bookmarkStart w:id="1" w:name="_Toc75168450"/>
      <w:r>
        <w:lastRenderedPageBreak/>
        <w:t xml:space="preserve">Część 2. </w:t>
      </w:r>
      <w:r w:rsidR="00A355AC" w:rsidRPr="002111C6">
        <w:t>Tryb prac nad Umową Partnerstwa</w:t>
      </w:r>
      <w:bookmarkEnd w:id="1"/>
    </w:p>
    <w:p w:rsidR="00767474" w:rsidRPr="002111C6" w:rsidRDefault="00767474" w:rsidP="00554BBA">
      <w:pPr>
        <w:pStyle w:val="Rozdzia"/>
        <w:spacing w:after="360"/>
        <w:rPr>
          <w:b w:val="0"/>
          <w:vanish/>
          <w:sz w:val="24"/>
        </w:rPr>
      </w:pPr>
    </w:p>
    <w:p w:rsidR="00DC27F6" w:rsidRPr="00FD3556" w:rsidRDefault="00A355AC" w:rsidP="00EF5693">
      <w:pPr>
        <w:pStyle w:val="Podrozdzia"/>
        <w:spacing w:after="120" w:line="360" w:lineRule="auto"/>
      </w:pPr>
      <w:bookmarkStart w:id="2" w:name="_Toc75168451"/>
      <w:r w:rsidRPr="00FD3556">
        <w:t>Z</w:t>
      </w:r>
      <w:r w:rsidR="00DC27F6" w:rsidRPr="00FD3556">
        <w:t xml:space="preserve">ałożenia do </w:t>
      </w:r>
      <w:r w:rsidRPr="00FD3556">
        <w:t>U</w:t>
      </w:r>
      <w:r w:rsidR="00DC27F6" w:rsidRPr="00FD3556">
        <w:t xml:space="preserve">mowy </w:t>
      </w:r>
      <w:r w:rsidRPr="00FD3556">
        <w:t>P</w:t>
      </w:r>
      <w:r w:rsidR="00DC27F6" w:rsidRPr="00FD3556">
        <w:t>artnerstwa</w:t>
      </w:r>
      <w:bookmarkEnd w:id="2"/>
    </w:p>
    <w:p w:rsidR="00ED6710" w:rsidRPr="00EF5693" w:rsidRDefault="005A2ED5"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Prace nad Umow</w:t>
      </w:r>
      <w:r w:rsidR="0058065F" w:rsidRPr="00EF5693">
        <w:rPr>
          <w:rFonts w:asciiTheme="minorHAnsi" w:hAnsiTheme="minorHAnsi" w:cstheme="minorHAnsi"/>
          <w:sz w:val="22"/>
        </w:rPr>
        <w:t>ą</w:t>
      </w:r>
      <w:r w:rsidRPr="00EF5693">
        <w:rPr>
          <w:rFonts w:asciiTheme="minorHAnsi" w:hAnsiTheme="minorHAnsi" w:cstheme="minorHAnsi"/>
          <w:sz w:val="22"/>
        </w:rPr>
        <w:t xml:space="preserve"> Partnerstwa na nową perspektywę finansową </w:t>
      </w:r>
      <w:r w:rsidR="0058065F" w:rsidRPr="00EF5693">
        <w:rPr>
          <w:rFonts w:asciiTheme="minorHAnsi" w:hAnsiTheme="minorHAnsi" w:cstheme="minorHAnsi"/>
          <w:sz w:val="22"/>
        </w:rPr>
        <w:t xml:space="preserve">2021-2027 </w:t>
      </w:r>
      <w:r w:rsidRPr="00EF5693">
        <w:rPr>
          <w:rFonts w:asciiTheme="minorHAnsi" w:hAnsiTheme="minorHAnsi" w:cstheme="minorHAnsi"/>
          <w:sz w:val="22"/>
        </w:rPr>
        <w:t>zaczęły się w</w:t>
      </w:r>
      <w:r w:rsidR="00D3068D" w:rsidRPr="00EF5693">
        <w:rPr>
          <w:rFonts w:asciiTheme="minorHAnsi" w:hAnsiTheme="minorHAnsi" w:cstheme="minorHAnsi"/>
          <w:sz w:val="22"/>
        </w:rPr>
        <w:t> </w:t>
      </w:r>
      <w:r w:rsidRPr="00EF5693">
        <w:rPr>
          <w:rFonts w:asciiTheme="minorHAnsi" w:hAnsiTheme="minorHAnsi" w:cstheme="minorHAnsi"/>
          <w:sz w:val="22"/>
        </w:rPr>
        <w:t>2019 roku przygotowaniem Założeń do Umowy Partnerstwa (ZUP)</w:t>
      </w:r>
      <w:r w:rsidR="00A825A5" w:rsidRPr="00EF5693">
        <w:rPr>
          <w:rFonts w:asciiTheme="minorHAnsi" w:hAnsiTheme="minorHAnsi" w:cstheme="minorHAnsi"/>
          <w:sz w:val="22"/>
        </w:rPr>
        <w:t xml:space="preserve"> na podstawie przyjętego przez Radę Ministrów harmonogramu prac nad nowa perspektywą finansową</w:t>
      </w:r>
      <w:r w:rsidR="00ED6710" w:rsidRPr="00EF5693">
        <w:rPr>
          <w:rFonts w:asciiTheme="minorHAnsi" w:hAnsiTheme="minorHAnsi" w:cstheme="minorHAnsi"/>
          <w:sz w:val="22"/>
        </w:rPr>
        <w:t xml:space="preserve"> </w:t>
      </w:r>
      <w:r w:rsidR="00A825A5" w:rsidRPr="00EF5693">
        <w:rPr>
          <w:rFonts w:asciiTheme="minorHAnsi" w:hAnsiTheme="minorHAnsi" w:cstheme="minorHAnsi"/>
          <w:sz w:val="22"/>
        </w:rPr>
        <w:t>UE</w:t>
      </w:r>
      <w:r w:rsidRPr="00EF5693">
        <w:rPr>
          <w:rFonts w:asciiTheme="minorHAnsi" w:hAnsiTheme="minorHAnsi" w:cstheme="minorHAnsi"/>
          <w:sz w:val="22"/>
        </w:rPr>
        <w:t xml:space="preserve">. </w:t>
      </w:r>
    </w:p>
    <w:p w:rsidR="0058065F" w:rsidRPr="00EF5693" w:rsidRDefault="0058065F"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 xml:space="preserve">Prace nad </w:t>
      </w:r>
      <w:r w:rsidR="00255CC7" w:rsidRPr="00EF5693">
        <w:rPr>
          <w:rFonts w:asciiTheme="minorHAnsi" w:hAnsiTheme="minorHAnsi" w:cstheme="minorHAnsi"/>
          <w:sz w:val="22"/>
        </w:rPr>
        <w:t>dokumentem koordynowane przez Departament Strategii</w:t>
      </w:r>
      <w:r w:rsidRPr="00EF5693">
        <w:rPr>
          <w:rFonts w:asciiTheme="minorHAnsi" w:hAnsiTheme="minorHAnsi" w:cstheme="minorHAnsi"/>
          <w:sz w:val="22"/>
        </w:rPr>
        <w:t xml:space="preserve"> były wspierane przez grupę zewnętrznych ekspertów</w:t>
      </w:r>
      <w:r w:rsidR="00255CC7" w:rsidRPr="00EF5693">
        <w:rPr>
          <w:rFonts w:asciiTheme="minorHAnsi" w:hAnsiTheme="minorHAnsi" w:cstheme="minorHAnsi"/>
          <w:sz w:val="22"/>
        </w:rPr>
        <w:t xml:space="preserve"> reprezentujących środowisko naukowe i badawcze.</w:t>
      </w:r>
      <w:r w:rsidRPr="00EF5693">
        <w:rPr>
          <w:rFonts w:asciiTheme="minorHAnsi" w:hAnsiTheme="minorHAnsi" w:cstheme="minorHAnsi"/>
          <w:sz w:val="22"/>
        </w:rPr>
        <w:t xml:space="preserve"> </w:t>
      </w:r>
    </w:p>
    <w:p w:rsidR="00255CC7" w:rsidRPr="00EF5693" w:rsidRDefault="005A2ED5"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ZUP propon</w:t>
      </w:r>
      <w:r w:rsidR="00255CC7" w:rsidRPr="00EF5693">
        <w:rPr>
          <w:rFonts w:asciiTheme="minorHAnsi" w:hAnsiTheme="minorHAnsi" w:cstheme="minorHAnsi"/>
          <w:sz w:val="22"/>
        </w:rPr>
        <w:t>owały ramowy zakres interwencji</w:t>
      </w:r>
      <w:r w:rsidRPr="00EF5693">
        <w:rPr>
          <w:rFonts w:asciiTheme="minorHAnsi" w:hAnsiTheme="minorHAnsi" w:cstheme="minorHAnsi"/>
          <w:sz w:val="22"/>
        </w:rPr>
        <w:t>, wskaz</w:t>
      </w:r>
      <w:r w:rsidR="00255CC7" w:rsidRPr="00EF5693">
        <w:rPr>
          <w:rFonts w:asciiTheme="minorHAnsi" w:hAnsiTheme="minorHAnsi" w:cstheme="minorHAnsi"/>
          <w:sz w:val="22"/>
        </w:rPr>
        <w:t>ywały</w:t>
      </w:r>
      <w:r w:rsidRPr="00EF5693">
        <w:rPr>
          <w:rFonts w:asciiTheme="minorHAnsi" w:hAnsiTheme="minorHAnsi" w:cstheme="minorHAnsi"/>
          <w:sz w:val="22"/>
        </w:rPr>
        <w:t xml:space="preserve"> kierunki wydatkowania środków oraz cele, które dzięki planowanej </w:t>
      </w:r>
      <w:r w:rsidR="00255CC7" w:rsidRPr="00EF5693">
        <w:rPr>
          <w:rFonts w:asciiTheme="minorHAnsi" w:hAnsiTheme="minorHAnsi" w:cstheme="minorHAnsi"/>
          <w:sz w:val="22"/>
        </w:rPr>
        <w:t>interwencji zostaną osiągnięte (Wyzwania i cele rozwojowe kraju, Wybór celów polityki, Koordynacja i komplementarność, Zarys finansowania, Układ programów, Wymiar terytorialny).</w:t>
      </w:r>
    </w:p>
    <w:p w:rsidR="001A1E58" w:rsidRPr="00EF5693" w:rsidRDefault="0023444B"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 xml:space="preserve">ZUP </w:t>
      </w:r>
      <w:r w:rsidR="001A1E58" w:rsidRPr="00EF5693">
        <w:rPr>
          <w:rFonts w:asciiTheme="minorHAnsi" w:hAnsiTheme="minorHAnsi" w:cstheme="minorHAnsi"/>
          <w:sz w:val="22"/>
        </w:rPr>
        <w:t>pokaz</w:t>
      </w:r>
      <w:r w:rsidR="00255CC7" w:rsidRPr="00EF5693">
        <w:rPr>
          <w:rFonts w:asciiTheme="minorHAnsi" w:hAnsiTheme="minorHAnsi" w:cstheme="minorHAnsi"/>
          <w:sz w:val="22"/>
        </w:rPr>
        <w:t>ywały</w:t>
      </w:r>
      <w:r w:rsidR="001A1E58" w:rsidRPr="00EF5693">
        <w:rPr>
          <w:rFonts w:asciiTheme="minorHAnsi" w:hAnsiTheme="minorHAnsi" w:cstheme="minorHAnsi"/>
          <w:sz w:val="22"/>
        </w:rPr>
        <w:t xml:space="preserve"> szerszy kontekst i uzasadnienie dla przyszłej interwencji. Konieczność określenia ram dla nowej perspektywy wymagała dokonania przeglądu obecnej sytuacji </w:t>
      </w:r>
      <w:r w:rsidR="0066156A" w:rsidRPr="00EF5693">
        <w:rPr>
          <w:rFonts w:asciiTheme="minorHAnsi" w:hAnsiTheme="minorHAnsi" w:cstheme="minorHAnsi"/>
          <w:sz w:val="22"/>
        </w:rPr>
        <w:t xml:space="preserve">społeczno-gospodarczej </w:t>
      </w:r>
      <w:r w:rsidR="001A1E58" w:rsidRPr="00EF5693">
        <w:rPr>
          <w:rFonts w:asciiTheme="minorHAnsi" w:hAnsiTheme="minorHAnsi" w:cstheme="minorHAnsi"/>
          <w:sz w:val="22"/>
        </w:rPr>
        <w:t>Polski oraz oceny skuteczności dotychczasowych działań podejmowanych w ramach polityki spójności</w:t>
      </w:r>
      <w:r w:rsidR="00255CC7" w:rsidRPr="00EF5693">
        <w:rPr>
          <w:rFonts w:asciiTheme="minorHAnsi" w:hAnsiTheme="minorHAnsi" w:cstheme="minorHAnsi"/>
          <w:sz w:val="22"/>
        </w:rPr>
        <w:t>.</w:t>
      </w:r>
      <w:r w:rsidR="001A1E58" w:rsidRPr="00EF5693">
        <w:rPr>
          <w:rFonts w:asciiTheme="minorHAnsi" w:hAnsiTheme="minorHAnsi" w:cstheme="minorHAnsi"/>
          <w:sz w:val="22"/>
        </w:rPr>
        <w:t xml:space="preserve"> Podjęto też próbę zidentyfikowania potrzeb w</w:t>
      </w:r>
      <w:r w:rsidR="0066156A" w:rsidRPr="00EF5693">
        <w:rPr>
          <w:rFonts w:asciiTheme="minorHAnsi" w:hAnsiTheme="minorHAnsi" w:cstheme="minorHAnsi"/>
          <w:sz w:val="22"/>
        </w:rPr>
        <w:t> </w:t>
      </w:r>
      <w:r w:rsidR="001A1E58" w:rsidRPr="00EF5693">
        <w:rPr>
          <w:rFonts w:asciiTheme="minorHAnsi" w:hAnsiTheme="minorHAnsi" w:cstheme="minorHAnsi"/>
          <w:sz w:val="22"/>
        </w:rPr>
        <w:t>różnych dziedzinach gospodarki, na</w:t>
      </w:r>
      <w:r w:rsidR="00D3068D" w:rsidRPr="00EF5693">
        <w:rPr>
          <w:rFonts w:asciiTheme="minorHAnsi" w:hAnsiTheme="minorHAnsi" w:cstheme="minorHAnsi"/>
          <w:sz w:val="22"/>
        </w:rPr>
        <w:t> </w:t>
      </w:r>
      <w:r w:rsidR="001A1E58" w:rsidRPr="00EF5693">
        <w:rPr>
          <w:rFonts w:asciiTheme="minorHAnsi" w:hAnsiTheme="minorHAnsi" w:cstheme="minorHAnsi"/>
          <w:sz w:val="22"/>
        </w:rPr>
        <w:t>których powinny być skoncentrowane działania w przyszłej perspektywie.</w:t>
      </w:r>
    </w:p>
    <w:p w:rsidR="001A1E58" w:rsidRPr="00EF5693" w:rsidRDefault="001A1E58"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 xml:space="preserve">ZUP </w:t>
      </w:r>
      <w:r w:rsidR="0066156A" w:rsidRPr="00EF5693">
        <w:rPr>
          <w:rFonts w:asciiTheme="minorHAnsi" w:hAnsiTheme="minorHAnsi" w:cstheme="minorHAnsi"/>
          <w:sz w:val="22"/>
        </w:rPr>
        <w:t xml:space="preserve">również </w:t>
      </w:r>
      <w:r w:rsidRPr="00EF5693">
        <w:rPr>
          <w:rFonts w:asciiTheme="minorHAnsi" w:hAnsiTheme="minorHAnsi" w:cstheme="minorHAnsi"/>
          <w:sz w:val="22"/>
        </w:rPr>
        <w:t>odnos</w:t>
      </w:r>
      <w:r w:rsidR="00255CC7" w:rsidRPr="00EF5693">
        <w:rPr>
          <w:rFonts w:asciiTheme="minorHAnsi" w:hAnsiTheme="minorHAnsi" w:cstheme="minorHAnsi"/>
          <w:sz w:val="22"/>
        </w:rPr>
        <w:t>iły</w:t>
      </w:r>
      <w:r w:rsidRPr="00EF5693">
        <w:rPr>
          <w:rFonts w:asciiTheme="minorHAnsi" w:hAnsiTheme="minorHAnsi" w:cstheme="minorHAnsi"/>
          <w:sz w:val="22"/>
        </w:rPr>
        <w:t xml:space="preserve"> się do potrzeb i inwestycji ważnych z punktu widzenia gospodarki i rozwoju Polski określonych w dokumentach strategicznych</w:t>
      </w:r>
      <w:r w:rsidR="0066156A" w:rsidRPr="00EF5693">
        <w:rPr>
          <w:rFonts w:asciiTheme="minorHAnsi" w:hAnsiTheme="minorHAnsi" w:cstheme="minorHAnsi"/>
          <w:sz w:val="22"/>
        </w:rPr>
        <w:t xml:space="preserve"> – SOR, KSRR i ośmiu strategiach zintegrowanych</w:t>
      </w:r>
      <w:r w:rsidRPr="00EF5693">
        <w:rPr>
          <w:rFonts w:asciiTheme="minorHAnsi" w:hAnsiTheme="minorHAnsi" w:cstheme="minorHAnsi"/>
          <w:sz w:val="22"/>
        </w:rPr>
        <w:t xml:space="preserve">. </w:t>
      </w:r>
    </w:p>
    <w:p w:rsidR="007034ED" w:rsidRPr="00EF5693" w:rsidRDefault="005A2ED5"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Ze względu na wczesny etap przygotowań dokumentów na kolejną perspektywę ZUP nie zawiera</w:t>
      </w:r>
      <w:r w:rsidR="00255CC7" w:rsidRPr="00EF5693">
        <w:rPr>
          <w:rFonts w:asciiTheme="minorHAnsi" w:hAnsiTheme="minorHAnsi" w:cstheme="minorHAnsi"/>
          <w:sz w:val="22"/>
        </w:rPr>
        <w:t>ły</w:t>
      </w:r>
      <w:r w:rsidRPr="00EF5693">
        <w:rPr>
          <w:rFonts w:asciiTheme="minorHAnsi" w:hAnsiTheme="minorHAnsi" w:cstheme="minorHAnsi"/>
          <w:sz w:val="22"/>
        </w:rPr>
        <w:t xml:space="preserve"> szczegółowych informacji dotyczących podziału funduszy polityki spójności. W dokumencie przedstawiony został zarys finansowania, wynikający z proponowanej całkowitej kwoty alokacji dla Polski oraz obowiązkowych transferów na rzecz instrumentów i programów wdrażanych bezpośrednio przez Komisję Europejską (KE).</w:t>
      </w:r>
      <w:r w:rsidR="007034ED" w:rsidRPr="00EF5693">
        <w:rPr>
          <w:rFonts w:asciiTheme="minorHAnsi" w:hAnsiTheme="minorHAnsi" w:cstheme="minorHAnsi"/>
          <w:sz w:val="22"/>
        </w:rPr>
        <w:t xml:space="preserve"> W kształtowaniu założeń zostały wzięte pod uwagę ustalenia dla Polski w ramach Semestru Europejskiego, cele Polityki Spójności UE na lata 2021-27 oraz cele Europejskiego Filara Praw Socjalnych (EFPS).</w:t>
      </w:r>
    </w:p>
    <w:p w:rsidR="005A2ED5" w:rsidRPr="00EF5693" w:rsidRDefault="00255CC7"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 xml:space="preserve">W rozdziale dotyczącym układu programów </w:t>
      </w:r>
      <w:r w:rsidR="005A2ED5" w:rsidRPr="00EF5693">
        <w:rPr>
          <w:rFonts w:asciiTheme="minorHAnsi" w:hAnsiTheme="minorHAnsi" w:cstheme="minorHAnsi"/>
          <w:sz w:val="22"/>
        </w:rPr>
        <w:t xml:space="preserve"> ZUP zawiera</w:t>
      </w:r>
      <w:r w:rsidRPr="00EF5693">
        <w:rPr>
          <w:rFonts w:asciiTheme="minorHAnsi" w:hAnsiTheme="minorHAnsi" w:cstheme="minorHAnsi"/>
          <w:sz w:val="22"/>
        </w:rPr>
        <w:t>ły</w:t>
      </w:r>
      <w:r w:rsidR="005A2ED5" w:rsidRPr="00EF5693">
        <w:rPr>
          <w:rFonts w:asciiTheme="minorHAnsi" w:hAnsiTheme="minorHAnsi" w:cstheme="minorHAnsi"/>
          <w:sz w:val="22"/>
        </w:rPr>
        <w:t xml:space="preserve"> trzy warianty programów na nową perspektywę</w:t>
      </w:r>
      <w:r w:rsidR="007034ED" w:rsidRPr="00EF5693">
        <w:rPr>
          <w:rFonts w:asciiTheme="minorHAnsi" w:hAnsiTheme="minorHAnsi" w:cstheme="minorHAnsi"/>
          <w:sz w:val="22"/>
        </w:rPr>
        <w:t xml:space="preserve"> z opcją dalszych prac </w:t>
      </w:r>
      <w:r w:rsidR="005A2ED5" w:rsidRPr="00EF5693">
        <w:rPr>
          <w:rFonts w:asciiTheme="minorHAnsi" w:hAnsiTheme="minorHAnsi" w:cstheme="minorHAnsi"/>
          <w:sz w:val="22"/>
        </w:rPr>
        <w:t xml:space="preserve">w ramach grup roboczych dedykowanych każdemu z pięciu celów polityki. </w:t>
      </w:r>
    </w:p>
    <w:p w:rsidR="00866C78" w:rsidRPr="00EF5693" w:rsidRDefault="005A2ED5"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ZUP podlegały szerokim konsultacjom z udziałem resortów, strony samorządowej oraz partnerów społecznych i gospodarczych</w:t>
      </w:r>
      <w:r w:rsidR="00E707C9" w:rsidRPr="00EF5693">
        <w:rPr>
          <w:rFonts w:asciiTheme="minorHAnsi" w:hAnsiTheme="minorHAnsi" w:cstheme="minorHAnsi"/>
          <w:sz w:val="22"/>
        </w:rPr>
        <w:t>,</w:t>
      </w:r>
      <w:r w:rsidRPr="00EF5693">
        <w:rPr>
          <w:rFonts w:asciiTheme="minorHAnsi" w:hAnsiTheme="minorHAnsi" w:cstheme="minorHAnsi"/>
          <w:sz w:val="22"/>
        </w:rPr>
        <w:t xml:space="preserve"> a także uzgodnieniom z Komisj</w:t>
      </w:r>
      <w:r w:rsidR="00080E2D" w:rsidRPr="00EF5693">
        <w:rPr>
          <w:rFonts w:asciiTheme="minorHAnsi" w:hAnsiTheme="minorHAnsi" w:cstheme="minorHAnsi"/>
          <w:sz w:val="22"/>
        </w:rPr>
        <w:t>ą</w:t>
      </w:r>
      <w:r w:rsidRPr="00EF5693">
        <w:rPr>
          <w:rFonts w:asciiTheme="minorHAnsi" w:hAnsiTheme="minorHAnsi" w:cstheme="minorHAnsi"/>
          <w:sz w:val="22"/>
        </w:rPr>
        <w:t xml:space="preserve"> Europejską. </w:t>
      </w:r>
    </w:p>
    <w:p w:rsidR="00866C78" w:rsidRPr="00EF5693" w:rsidRDefault="00866C78"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 xml:space="preserve">Do konsultacji ZUP w sierpniu 2019 roku zaproszono wszystkich zainteresowanych oraz załączono projekt ZUP. Dodatkowo, projekt ten został przekazany do bezpośredniej opinii szerokiego grona </w:t>
      </w:r>
      <w:r w:rsidRPr="00EF5693">
        <w:rPr>
          <w:rFonts w:asciiTheme="minorHAnsi" w:hAnsiTheme="minorHAnsi" w:cstheme="minorHAnsi"/>
          <w:sz w:val="22"/>
        </w:rPr>
        <w:lastRenderedPageBreak/>
        <w:t xml:space="preserve">partnerów społeczno-gospodarczych oraz ekspertów branżowych. </w:t>
      </w:r>
      <w:r w:rsidR="00080E2D" w:rsidRPr="00EF5693">
        <w:rPr>
          <w:rFonts w:asciiTheme="minorHAnsi" w:hAnsiTheme="minorHAnsi" w:cstheme="minorHAnsi"/>
          <w:sz w:val="22"/>
        </w:rPr>
        <w:t>T</w:t>
      </w:r>
      <w:r w:rsidRPr="00EF5693">
        <w:rPr>
          <w:rFonts w:asciiTheme="minorHAnsi" w:hAnsiTheme="minorHAnsi" w:cstheme="minorHAnsi"/>
          <w:sz w:val="22"/>
        </w:rPr>
        <w:t>reść dokumentu była przedmiotem obrad Rady Działalności Pożytku Publicznego, Rady Dialogu Społecznego oraz Komisji Wspólnej Rządu i Samorządu Terytorialnego.</w:t>
      </w:r>
    </w:p>
    <w:p w:rsidR="00866C78" w:rsidRPr="00EF5693" w:rsidRDefault="00866C78" w:rsidP="00EF5693">
      <w:pPr>
        <w:pStyle w:val="Point0"/>
        <w:spacing w:before="60" w:after="60"/>
        <w:ind w:left="0" w:firstLine="0"/>
        <w:rPr>
          <w:rFonts w:asciiTheme="minorHAnsi" w:hAnsiTheme="minorHAnsi" w:cstheme="minorHAnsi"/>
          <w:sz w:val="22"/>
        </w:rPr>
      </w:pPr>
      <w:r w:rsidRPr="00EF5693">
        <w:rPr>
          <w:rFonts w:asciiTheme="minorHAnsi" w:hAnsiTheme="minorHAnsi" w:cstheme="minorHAnsi"/>
          <w:sz w:val="22"/>
        </w:rPr>
        <w:t>Całość prac związanych z przygotowaniem projektu Założeń i przeprowadzenia jego konsultacji społecznych składała się z następujących etapów:</w:t>
      </w:r>
    </w:p>
    <w:p w:rsidR="00866C78" w:rsidRPr="00EF5693" w:rsidRDefault="00866C78" w:rsidP="00272996">
      <w:pPr>
        <w:numPr>
          <w:ilvl w:val="0"/>
          <w:numId w:val="1"/>
        </w:numPr>
        <w:spacing w:before="60" w:after="60" w:line="360" w:lineRule="auto"/>
        <w:rPr>
          <w:rFonts w:cstheme="minorHAnsi"/>
        </w:rPr>
      </w:pPr>
      <w:r w:rsidRPr="00EF5693">
        <w:rPr>
          <w:rFonts w:cstheme="minorHAnsi"/>
        </w:rPr>
        <w:t>W dniu 3 kwietnia</w:t>
      </w:r>
      <w:r w:rsidR="007034ED" w:rsidRPr="00EF5693">
        <w:rPr>
          <w:rFonts w:cstheme="minorHAnsi"/>
        </w:rPr>
        <w:t xml:space="preserve"> 2019 roku</w:t>
      </w:r>
      <w:r w:rsidRPr="00EF5693">
        <w:rPr>
          <w:rFonts w:cstheme="minorHAnsi"/>
        </w:rPr>
        <w:t xml:space="preserve"> miała miejsca konferencja rozpoczynająca dialog nieformalny z Komisją Europejską. Był to cykl spotkań przedstawicieli strony polskiej </w:t>
      </w:r>
      <w:r w:rsidRPr="00EF5693">
        <w:rPr>
          <w:rFonts w:cstheme="minorHAnsi"/>
        </w:rPr>
        <w:br/>
        <w:t>z reprezentantami KE, z których każde dotyczyło innego Celu Polityki lub zagadnień horyzontalnych. Łącznie odbyło się 6 spotkań pomiędzy 15 maja a 18 czerwca</w:t>
      </w:r>
      <w:r w:rsidR="0066156A" w:rsidRPr="00EF5693">
        <w:rPr>
          <w:rFonts w:cstheme="minorHAnsi"/>
        </w:rPr>
        <w:t xml:space="preserve"> 2019 r</w:t>
      </w:r>
      <w:r w:rsidRPr="00EF5693">
        <w:rPr>
          <w:rFonts w:cstheme="minorHAnsi"/>
        </w:rPr>
        <w:t>. Wynikiem dialogu było dokonanie licznych ustaleń technicznych i merytorycznych pomiędzy Polską a Komisją dotyczących wszystkich Celów Polityki w nadchodzącej perspektywie finansowej 2021-2027. Ich uzyskanie umożliwiło przedstawicielom Ministerstwa przedstawienie pierwszej wersji ZUP w zaawansowanym kształcie.</w:t>
      </w:r>
    </w:p>
    <w:p w:rsidR="00866C78" w:rsidRPr="00EF5693" w:rsidRDefault="00866C78" w:rsidP="00BD5C77">
      <w:pPr>
        <w:numPr>
          <w:ilvl w:val="0"/>
          <w:numId w:val="1"/>
        </w:numPr>
        <w:spacing w:before="60" w:after="60" w:line="360" w:lineRule="auto"/>
        <w:rPr>
          <w:rFonts w:cstheme="minorHAnsi"/>
        </w:rPr>
      </w:pPr>
      <w:r w:rsidRPr="00EF5693">
        <w:rPr>
          <w:rFonts w:cstheme="minorHAnsi"/>
        </w:rPr>
        <w:t xml:space="preserve">Przygotowania do tworzenia dokumentu były wspierane również przez prace 5 grup roboczych, powstałych </w:t>
      </w:r>
      <w:r w:rsidR="00BD5C77">
        <w:rPr>
          <w:rFonts w:cstheme="minorHAnsi"/>
        </w:rPr>
        <w:t>na podstawie</w:t>
      </w:r>
      <w:r w:rsidRPr="00EF5693">
        <w:rPr>
          <w:rFonts w:cstheme="minorHAnsi"/>
        </w:rPr>
        <w:t xml:space="preserve"> zarządzenia Ministra Inwestycji i Rozwoju z dnia 26 kwietnia 2019 r. w sprawie powołania grup roboczych wspierających prace nad przygotowaniem programów operacyjnych na lata 2021-2027. </w:t>
      </w:r>
      <w:r w:rsidR="00BD5C77" w:rsidRPr="00BD5C77">
        <w:rPr>
          <w:rFonts w:cstheme="minorHAnsi"/>
        </w:rPr>
        <w:t>Pod kierownictwem departamentów Ministerstwa Inwestycji i Rozwoju grupy robocze składające się z przedstawicieli trzech stron: rządowej, samorządowej i społecznej wypracowywały zakres tematyczny poszczególnych pięciu celów polityki wskazanych w projekcie rozporządzeń z maja 2018 roku. Strona społeczna - organizacje społeczeństwa obywatelskiego, związki zawodowe i związki pracodawców - wykazały dużą aktywność w tych pracach. Ok 80 podmiotów odpowiedziało na zaproszenie do poszczególnych grup.</w:t>
      </w:r>
      <w:r w:rsidR="00BD5C77">
        <w:rPr>
          <w:rFonts w:cstheme="minorHAnsi"/>
        </w:rPr>
        <w:t xml:space="preserve"> Efekty prac grup zostały wykorzystane w pracach nad ZUP. </w:t>
      </w:r>
      <w:r w:rsidR="007034ED" w:rsidRPr="00EF5693">
        <w:rPr>
          <w:rFonts w:cstheme="minorHAnsi"/>
        </w:rPr>
        <w:t>Niestety pandemia COVID-19 uniemożliwiła organizację kolejnych spotkań roboczych.</w:t>
      </w:r>
    </w:p>
    <w:p w:rsidR="00BC0975" w:rsidRPr="00EF5693" w:rsidRDefault="00866C78" w:rsidP="00272996">
      <w:pPr>
        <w:numPr>
          <w:ilvl w:val="0"/>
          <w:numId w:val="1"/>
        </w:numPr>
        <w:spacing w:before="120" w:after="120" w:line="360" w:lineRule="auto"/>
        <w:ind w:left="714" w:hanging="357"/>
        <w:rPr>
          <w:rFonts w:cstheme="minorHAnsi"/>
          <w:u w:val="single"/>
        </w:rPr>
      </w:pPr>
      <w:r w:rsidRPr="00EF5693">
        <w:rPr>
          <w:rFonts w:cstheme="minorHAnsi"/>
        </w:rPr>
        <w:t xml:space="preserve">Innym sposobem wykorzystanym przez Ministerstwo w celu jak najszerszego włączenia różnych środowisk w tworzenie treści ZUP było zaproszenie do wniesienia wkładów/konsultacji </w:t>
      </w:r>
      <w:r w:rsidR="00BD5C77">
        <w:rPr>
          <w:rFonts w:cstheme="minorHAnsi"/>
        </w:rPr>
        <w:t xml:space="preserve">grupy </w:t>
      </w:r>
      <w:r w:rsidRPr="00EF5693">
        <w:rPr>
          <w:rFonts w:cstheme="minorHAnsi"/>
        </w:rPr>
        <w:t xml:space="preserve">ekspertów zewnętrznych. Dnia 8 lipca </w:t>
      </w:r>
      <w:r w:rsidR="0066156A" w:rsidRPr="00EF5693">
        <w:rPr>
          <w:rFonts w:cstheme="minorHAnsi"/>
        </w:rPr>
        <w:t xml:space="preserve">2019 r. </w:t>
      </w:r>
      <w:r w:rsidRPr="00EF5693">
        <w:rPr>
          <w:rFonts w:cstheme="minorHAnsi"/>
        </w:rPr>
        <w:t xml:space="preserve">odbyło się spotkanie robocze, podczas którego </w:t>
      </w:r>
      <w:r w:rsidR="00BD5C77">
        <w:rPr>
          <w:rFonts w:cstheme="minorHAnsi"/>
        </w:rPr>
        <w:t xml:space="preserve">eksperci </w:t>
      </w:r>
      <w:r w:rsidRPr="00EF5693">
        <w:rPr>
          <w:rFonts w:cstheme="minorHAnsi"/>
        </w:rPr>
        <w:t xml:space="preserve">przedstawili wnioski wypracowane przez nich w trakcie poprzedzających tygodni pracy nad dokumentem. </w:t>
      </w:r>
    </w:p>
    <w:p w:rsidR="00866C78" w:rsidRPr="00EF5693" w:rsidRDefault="00866C78" w:rsidP="00272996">
      <w:pPr>
        <w:numPr>
          <w:ilvl w:val="0"/>
          <w:numId w:val="1"/>
        </w:numPr>
        <w:spacing w:before="120" w:after="120" w:line="360" w:lineRule="auto"/>
        <w:ind w:left="714" w:hanging="357"/>
        <w:rPr>
          <w:rFonts w:cstheme="minorHAnsi"/>
          <w:u w:val="single"/>
        </w:rPr>
      </w:pPr>
      <w:r w:rsidRPr="00EF5693">
        <w:rPr>
          <w:rFonts w:cstheme="minorHAnsi"/>
        </w:rPr>
        <w:t xml:space="preserve">Dnia 24 lipca </w:t>
      </w:r>
      <w:r w:rsidR="0066156A" w:rsidRPr="00EF5693">
        <w:rPr>
          <w:rFonts w:cstheme="minorHAnsi"/>
        </w:rPr>
        <w:t>2019 r</w:t>
      </w:r>
      <w:r w:rsidRPr="00EF5693">
        <w:rPr>
          <w:rFonts w:cstheme="minorHAnsi"/>
        </w:rPr>
        <w:t>. w siedzibie Ministerstwa Inwestycji i Rozwoju odbyła się konferencja otwierająca konsultacje społeczne Założeń do Umowy Partnerstwa na lata 2021-2027. Właściwe konsultacje odbyły się w dniach od 26 lipca do 20 sierpnia</w:t>
      </w:r>
      <w:r w:rsidR="0066156A" w:rsidRPr="00EF5693">
        <w:rPr>
          <w:rFonts w:cstheme="minorHAnsi"/>
        </w:rPr>
        <w:t xml:space="preserve"> 2019</w:t>
      </w:r>
      <w:r w:rsidRPr="00EF5693">
        <w:rPr>
          <w:rFonts w:cstheme="minorHAnsi"/>
        </w:rPr>
        <w:t xml:space="preserve">. Uwagi można było </w:t>
      </w:r>
      <w:r w:rsidRPr="00EF5693">
        <w:rPr>
          <w:rFonts w:cstheme="minorHAnsi"/>
        </w:rPr>
        <w:lastRenderedPageBreak/>
        <w:t>zgłaszać przez dedykowany formularz internetowy, dostępny pod adresem:</w:t>
      </w:r>
      <w:r w:rsidRPr="00EF5693">
        <w:rPr>
          <w:rFonts w:cstheme="minorHAnsi"/>
          <w:u w:val="single"/>
        </w:rPr>
        <w:t xml:space="preserve"> </w:t>
      </w:r>
      <w:r w:rsidRPr="00EF5693">
        <w:rPr>
          <w:rFonts w:cstheme="minorHAnsi"/>
        </w:rPr>
        <w:t>www.funduszeeuropejskie.gov.pl/strony/umowa-partnerstwa-na-lata-2021-2027-zalozenia/</w:t>
      </w:r>
    </w:p>
    <w:p w:rsidR="00866C78" w:rsidRPr="00EF5693" w:rsidRDefault="00866C78" w:rsidP="00272996">
      <w:pPr>
        <w:numPr>
          <w:ilvl w:val="0"/>
          <w:numId w:val="1"/>
        </w:numPr>
        <w:spacing w:before="120" w:after="120" w:line="360" w:lineRule="auto"/>
        <w:ind w:left="714" w:hanging="357"/>
        <w:rPr>
          <w:rFonts w:cstheme="minorHAnsi"/>
        </w:rPr>
      </w:pPr>
      <w:r w:rsidRPr="00EF5693">
        <w:rPr>
          <w:rFonts w:cstheme="minorHAnsi"/>
        </w:rPr>
        <w:t xml:space="preserve">W dniach 29-30 sierpnia </w:t>
      </w:r>
      <w:r w:rsidR="0066156A" w:rsidRPr="00EF5693">
        <w:rPr>
          <w:rFonts w:cstheme="minorHAnsi"/>
        </w:rPr>
        <w:t xml:space="preserve">2019 r. </w:t>
      </w:r>
      <w:r w:rsidRPr="00EF5693">
        <w:rPr>
          <w:rFonts w:cstheme="minorHAnsi"/>
        </w:rPr>
        <w:t>przedstawiciel MIiR brał udział w wyjazdowym posiedzeniu Związku Województw RP, gdzie przedstawiał treść ZUP reprezentantom polskich regionów i odniósł się do głównych uwag zgłoszonych przez ZWRP.</w:t>
      </w:r>
    </w:p>
    <w:p w:rsidR="00866C78" w:rsidRPr="00EF5693" w:rsidRDefault="00866C78" w:rsidP="00272996">
      <w:pPr>
        <w:numPr>
          <w:ilvl w:val="0"/>
          <w:numId w:val="1"/>
        </w:numPr>
        <w:spacing w:before="120" w:after="120" w:line="360" w:lineRule="auto"/>
        <w:ind w:left="714" w:hanging="357"/>
        <w:rPr>
          <w:rFonts w:cstheme="minorHAnsi"/>
        </w:rPr>
      </w:pPr>
      <w:r w:rsidRPr="00EF5693">
        <w:rPr>
          <w:rFonts w:cstheme="minorHAnsi"/>
        </w:rPr>
        <w:t xml:space="preserve">29 sierpnia </w:t>
      </w:r>
      <w:r w:rsidR="00790129" w:rsidRPr="00EF5693">
        <w:rPr>
          <w:rFonts w:cstheme="minorHAnsi"/>
        </w:rPr>
        <w:t>2019 r.</w:t>
      </w:r>
      <w:r w:rsidRPr="00EF5693">
        <w:rPr>
          <w:rFonts w:cstheme="minorHAnsi"/>
        </w:rPr>
        <w:t xml:space="preserve"> przedstawiciele Ministerstwa uczestniczyli w posiedzeniu Rady Działalności Pożytku Publicznego. 10 września </w:t>
      </w:r>
      <w:r w:rsidR="0066156A" w:rsidRPr="00EF5693">
        <w:rPr>
          <w:rFonts w:cstheme="minorHAnsi"/>
        </w:rPr>
        <w:t xml:space="preserve">2019 </w:t>
      </w:r>
      <w:r w:rsidRPr="00EF5693">
        <w:rPr>
          <w:rFonts w:cstheme="minorHAnsi"/>
        </w:rPr>
        <w:t>projekt ZUP otrzymał pozytywną opinię RDPP.</w:t>
      </w:r>
    </w:p>
    <w:p w:rsidR="00866C78" w:rsidRPr="00EF5693" w:rsidRDefault="00866C78" w:rsidP="00272996">
      <w:pPr>
        <w:numPr>
          <w:ilvl w:val="0"/>
          <w:numId w:val="1"/>
        </w:numPr>
        <w:spacing w:before="120" w:after="120" w:line="360" w:lineRule="auto"/>
        <w:ind w:left="714" w:hanging="357"/>
        <w:rPr>
          <w:rFonts w:cstheme="minorHAnsi"/>
        </w:rPr>
      </w:pPr>
      <w:r w:rsidRPr="00EF5693">
        <w:rPr>
          <w:rFonts w:cstheme="minorHAnsi"/>
        </w:rPr>
        <w:t>12 września</w:t>
      </w:r>
      <w:r w:rsidR="00790129" w:rsidRPr="00EF5693">
        <w:rPr>
          <w:rFonts w:cstheme="minorHAnsi"/>
        </w:rPr>
        <w:t xml:space="preserve"> 2019 r.</w:t>
      </w:r>
      <w:r w:rsidRPr="00EF5693">
        <w:rPr>
          <w:rFonts w:cstheme="minorHAnsi"/>
        </w:rPr>
        <w:t xml:space="preserve"> w siedzibie Ministerstwa odbyło się spotkanie, w którym brali udział pracujący już wcześniej przy dokumencie eksperci zewnętrzni oraz przedstawiciele Instytucji Zarządzających, podczas którego zostały im przedstawione najważniejsze uwagi zgłoszone w ramach konsultacji społecznych.</w:t>
      </w:r>
    </w:p>
    <w:p w:rsidR="008959AC" w:rsidRPr="00EF5693" w:rsidRDefault="00866C78" w:rsidP="00272996">
      <w:pPr>
        <w:pStyle w:val="Akapitzlist"/>
        <w:numPr>
          <w:ilvl w:val="0"/>
          <w:numId w:val="1"/>
        </w:numPr>
        <w:autoSpaceDE w:val="0"/>
        <w:autoSpaceDN w:val="0"/>
        <w:adjustRightInd w:val="0"/>
        <w:spacing w:before="120" w:after="120" w:line="360" w:lineRule="auto"/>
        <w:ind w:left="714" w:hanging="357"/>
        <w:rPr>
          <w:rFonts w:cstheme="minorHAnsi"/>
          <w:b/>
          <w:bCs/>
          <w:color w:val="000000"/>
        </w:rPr>
      </w:pPr>
      <w:r w:rsidRPr="00EF5693">
        <w:rPr>
          <w:rFonts w:cstheme="minorHAnsi"/>
        </w:rPr>
        <w:t xml:space="preserve">16 września </w:t>
      </w:r>
      <w:r w:rsidR="00790129" w:rsidRPr="00EF5693">
        <w:rPr>
          <w:rFonts w:cstheme="minorHAnsi"/>
        </w:rPr>
        <w:t>2019</w:t>
      </w:r>
      <w:r w:rsidR="008959AC" w:rsidRPr="00EF5693">
        <w:rPr>
          <w:rFonts w:cstheme="minorHAnsi"/>
        </w:rPr>
        <w:t xml:space="preserve"> </w:t>
      </w:r>
      <w:r w:rsidR="00790129" w:rsidRPr="00EF5693">
        <w:rPr>
          <w:rFonts w:cstheme="minorHAnsi"/>
        </w:rPr>
        <w:t xml:space="preserve">r. </w:t>
      </w:r>
      <w:r w:rsidRPr="00EF5693">
        <w:rPr>
          <w:rFonts w:cstheme="minorHAnsi"/>
        </w:rPr>
        <w:t>Komisja Wspólna Rządu i Samorządu Terytorialnego pozytywnie opiniowała projekt ZUP</w:t>
      </w:r>
      <w:r w:rsidR="008959AC" w:rsidRPr="00EF5693">
        <w:rPr>
          <w:rFonts w:cstheme="minorHAnsi"/>
        </w:rPr>
        <w:t xml:space="preserve"> </w:t>
      </w:r>
      <w:r w:rsidR="008959AC" w:rsidRPr="00EF5693">
        <w:rPr>
          <w:rFonts w:cstheme="minorHAnsi"/>
          <w:bCs/>
          <w:color w:val="000000"/>
        </w:rPr>
        <w:t xml:space="preserve">z zastrzeżeniem wzięcia pod uwagę w dalszych pracach na projektem stanowiska Zarządu Związku Województw RP. </w:t>
      </w:r>
    </w:p>
    <w:p w:rsidR="00EF5693" w:rsidRPr="00EF5693" w:rsidRDefault="00EF5693" w:rsidP="00EF5693">
      <w:pPr>
        <w:spacing w:before="120" w:after="120" w:line="360" w:lineRule="auto"/>
        <w:rPr>
          <w:rFonts w:cstheme="minorHAnsi"/>
        </w:rPr>
      </w:pPr>
    </w:p>
    <w:p w:rsidR="00DC27F6" w:rsidRPr="00EF5693" w:rsidRDefault="00DC27F6" w:rsidP="00EF5693">
      <w:pPr>
        <w:spacing w:before="120" w:after="120" w:line="360" w:lineRule="auto"/>
        <w:rPr>
          <w:rFonts w:cstheme="minorHAnsi"/>
          <w:b/>
          <w:szCs w:val="24"/>
        </w:rPr>
      </w:pPr>
      <w:r w:rsidRPr="00EF5693">
        <w:rPr>
          <w:rFonts w:cstheme="minorHAnsi"/>
          <w:b/>
          <w:szCs w:val="24"/>
        </w:rPr>
        <w:t>Najważniejsze uwagi zgłoszone w ramach konsultacji społecznych</w:t>
      </w:r>
      <w:r w:rsidR="00030F06" w:rsidRPr="00EF5693">
        <w:rPr>
          <w:rFonts w:cstheme="minorHAnsi"/>
          <w:b/>
          <w:szCs w:val="24"/>
        </w:rPr>
        <w:t xml:space="preserve"> ZUP</w:t>
      </w:r>
      <w:r w:rsidRPr="00EF5693">
        <w:rPr>
          <w:rFonts w:cstheme="minorHAnsi"/>
          <w:b/>
          <w:szCs w:val="24"/>
        </w:rPr>
        <w:t>:</w:t>
      </w:r>
    </w:p>
    <w:p w:rsidR="00DC27F6" w:rsidRPr="00EF5693" w:rsidRDefault="00DC27F6" w:rsidP="00EF5693">
      <w:pPr>
        <w:spacing w:before="120" w:after="120" w:line="360" w:lineRule="auto"/>
        <w:rPr>
          <w:rFonts w:cstheme="minorHAnsi"/>
          <w:szCs w:val="24"/>
        </w:rPr>
      </w:pPr>
      <w:r w:rsidRPr="00EF5693">
        <w:rPr>
          <w:rFonts w:cstheme="minorHAnsi"/>
          <w:szCs w:val="24"/>
        </w:rPr>
        <w:t>W ujęciu ogólnym, przeważało kilka typów uwag:</w:t>
      </w:r>
    </w:p>
    <w:p w:rsidR="00DC27F6" w:rsidRPr="00EF5693" w:rsidRDefault="00DC27F6" w:rsidP="00272996">
      <w:pPr>
        <w:numPr>
          <w:ilvl w:val="0"/>
          <w:numId w:val="2"/>
        </w:numPr>
        <w:spacing w:before="120" w:after="120" w:line="360" w:lineRule="auto"/>
        <w:rPr>
          <w:rFonts w:cstheme="minorHAnsi"/>
          <w:szCs w:val="24"/>
        </w:rPr>
      </w:pPr>
      <w:r w:rsidRPr="00EF5693">
        <w:rPr>
          <w:rFonts w:cstheme="minorHAnsi"/>
          <w:szCs w:val="24"/>
        </w:rPr>
        <w:t xml:space="preserve">propozycje rozszerzenia, uzupełnienia lub uszczegółowienia zakresu interwencji w poszczególnych </w:t>
      </w:r>
      <w:r w:rsidR="00BD5C77" w:rsidRPr="00EF5693">
        <w:rPr>
          <w:rFonts w:cstheme="minorHAnsi"/>
          <w:szCs w:val="24"/>
        </w:rPr>
        <w:t>cel</w:t>
      </w:r>
      <w:r w:rsidR="00BD5C77">
        <w:rPr>
          <w:rFonts w:cstheme="minorHAnsi"/>
          <w:szCs w:val="24"/>
        </w:rPr>
        <w:t>ach</w:t>
      </w:r>
      <w:r w:rsidR="00BD5C77" w:rsidRPr="00EF5693">
        <w:rPr>
          <w:rFonts w:cstheme="minorHAnsi"/>
          <w:szCs w:val="24"/>
        </w:rPr>
        <w:t xml:space="preserve"> </w:t>
      </w:r>
      <w:r w:rsidR="0066156A" w:rsidRPr="00EF5693">
        <w:rPr>
          <w:rFonts w:cstheme="minorHAnsi"/>
          <w:szCs w:val="24"/>
        </w:rPr>
        <w:t>polityki</w:t>
      </w:r>
      <w:r w:rsidRPr="00EF5693">
        <w:rPr>
          <w:rFonts w:cstheme="minorHAnsi"/>
          <w:szCs w:val="24"/>
        </w:rPr>
        <w:t>,</w:t>
      </w:r>
    </w:p>
    <w:p w:rsidR="00DC27F6" w:rsidRPr="00EF5693" w:rsidRDefault="00DC27F6" w:rsidP="00272996">
      <w:pPr>
        <w:numPr>
          <w:ilvl w:val="0"/>
          <w:numId w:val="2"/>
        </w:numPr>
        <w:spacing w:before="120" w:after="120" w:line="360" w:lineRule="auto"/>
        <w:rPr>
          <w:rFonts w:cstheme="minorHAnsi"/>
          <w:szCs w:val="24"/>
        </w:rPr>
      </w:pPr>
      <w:r w:rsidRPr="00EF5693">
        <w:rPr>
          <w:rFonts w:cstheme="minorHAnsi"/>
          <w:szCs w:val="24"/>
        </w:rPr>
        <w:t xml:space="preserve">uwagi dotyczące części diagnostycznej lub przytoczonych danych statystycznych, </w:t>
      </w:r>
    </w:p>
    <w:p w:rsidR="00DC27F6" w:rsidRPr="00EF5693" w:rsidRDefault="00DC27F6" w:rsidP="00272996">
      <w:pPr>
        <w:numPr>
          <w:ilvl w:val="0"/>
          <w:numId w:val="2"/>
        </w:numPr>
        <w:spacing w:before="120" w:after="120" w:line="360" w:lineRule="auto"/>
        <w:rPr>
          <w:rFonts w:cstheme="minorHAnsi"/>
          <w:szCs w:val="24"/>
        </w:rPr>
      </w:pPr>
      <w:r w:rsidRPr="00EF5693">
        <w:rPr>
          <w:rFonts w:cstheme="minorHAnsi"/>
          <w:szCs w:val="24"/>
        </w:rPr>
        <w:t>wskazanie konieczności przeprowadzenia diagnozy w zakresie puli środków dostępnych w ramach instrumentów finansowych,</w:t>
      </w:r>
    </w:p>
    <w:p w:rsidR="00DC27F6" w:rsidRPr="00EF5693" w:rsidRDefault="00DC27F6" w:rsidP="00272996">
      <w:pPr>
        <w:numPr>
          <w:ilvl w:val="0"/>
          <w:numId w:val="2"/>
        </w:numPr>
        <w:spacing w:before="120" w:after="120" w:line="360" w:lineRule="auto"/>
        <w:rPr>
          <w:rFonts w:cstheme="minorHAnsi"/>
          <w:szCs w:val="24"/>
        </w:rPr>
      </w:pPr>
      <w:r w:rsidRPr="00EF5693">
        <w:rPr>
          <w:rFonts w:cstheme="minorHAnsi"/>
          <w:szCs w:val="24"/>
        </w:rPr>
        <w:t>prośby o uzupełnienie dokumentu o informacje na temat warunków podstawowych,</w:t>
      </w:r>
    </w:p>
    <w:p w:rsidR="00DC27F6" w:rsidRPr="00EF5693" w:rsidRDefault="00DC27F6" w:rsidP="00272996">
      <w:pPr>
        <w:numPr>
          <w:ilvl w:val="0"/>
          <w:numId w:val="2"/>
        </w:numPr>
        <w:spacing w:before="120" w:after="120" w:line="360" w:lineRule="auto"/>
        <w:rPr>
          <w:rFonts w:cstheme="minorHAnsi"/>
          <w:szCs w:val="24"/>
        </w:rPr>
      </w:pPr>
      <w:r w:rsidRPr="00EF5693">
        <w:rPr>
          <w:rFonts w:cstheme="minorHAnsi"/>
          <w:szCs w:val="24"/>
        </w:rPr>
        <w:t>sygnalizowanie zbyt małej ilości informacji i niewystarczającej dyskusji nt. demarkacji pomiędzy krajem a regionami,</w:t>
      </w:r>
    </w:p>
    <w:p w:rsidR="00D70363" w:rsidRPr="00EF5693" w:rsidRDefault="00BD5C77" w:rsidP="00272996">
      <w:pPr>
        <w:numPr>
          <w:ilvl w:val="0"/>
          <w:numId w:val="2"/>
        </w:numPr>
        <w:spacing w:before="120" w:after="120" w:line="360" w:lineRule="auto"/>
        <w:rPr>
          <w:rFonts w:cstheme="minorHAnsi"/>
          <w:szCs w:val="24"/>
        </w:rPr>
      </w:pPr>
      <w:r>
        <w:rPr>
          <w:rFonts w:cstheme="minorHAnsi"/>
          <w:bCs/>
          <w:szCs w:val="24"/>
        </w:rPr>
        <w:t xml:space="preserve">uwagi dotyczące </w:t>
      </w:r>
      <w:r w:rsidR="00080E2D" w:rsidRPr="00EF5693">
        <w:rPr>
          <w:rFonts w:cstheme="minorHAnsi"/>
          <w:bCs/>
          <w:szCs w:val="24"/>
        </w:rPr>
        <w:t>zasad podziału alokacji,  w tym pomiędzy kraj i regiony – większość z nich dotyczyła kwot i szczegółowych zasad ich rozdzielania</w:t>
      </w:r>
      <w:r w:rsidR="0066156A" w:rsidRPr="00EF5693">
        <w:rPr>
          <w:rFonts w:cstheme="minorHAnsi"/>
          <w:bCs/>
          <w:szCs w:val="24"/>
        </w:rPr>
        <w:t>,</w:t>
      </w:r>
    </w:p>
    <w:p w:rsidR="00D70363" w:rsidRPr="00EF5693" w:rsidRDefault="00BD5C77" w:rsidP="00BD5C77">
      <w:pPr>
        <w:numPr>
          <w:ilvl w:val="0"/>
          <w:numId w:val="2"/>
        </w:numPr>
        <w:spacing w:before="120" w:after="120" w:line="360" w:lineRule="auto"/>
        <w:rPr>
          <w:rFonts w:cstheme="minorHAnsi"/>
          <w:szCs w:val="24"/>
        </w:rPr>
      </w:pPr>
      <w:r w:rsidRPr="00BD5C77">
        <w:rPr>
          <w:rFonts w:cstheme="minorHAnsi"/>
          <w:bCs/>
          <w:szCs w:val="24"/>
        </w:rPr>
        <w:t xml:space="preserve">uwagi dotyczące </w:t>
      </w:r>
      <w:r w:rsidR="00D70363" w:rsidRPr="00EF5693">
        <w:rPr>
          <w:rFonts w:cstheme="minorHAnsi"/>
          <w:bCs/>
          <w:szCs w:val="24"/>
        </w:rPr>
        <w:t>braku szczegółowych rozwiązań w zakresie komplementarności oraz braku demarkacji interwencji pomiędzy poziomem krajowym i regionalnym</w:t>
      </w:r>
      <w:r w:rsidR="0066156A" w:rsidRPr="00EF5693">
        <w:rPr>
          <w:rFonts w:cstheme="minorHAnsi"/>
          <w:bCs/>
          <w:szCs w:val="24"/>
        </w:rPr>
        <w:t>,</w:t>
      </w:r>
      <w:r w:rsidR="00D70363" w:rsidRPr="00EF5693">
        <w:rPr>
          <w:rFonts w:cstheme="minorHAnsi"/>
          <w:bCs/>
          <w:szCs w:val="24"/>
        </w:rPr>
        <w:t xml:space="preserve"> </w:t>
      </w:r>
    </w:p>
    <w:p w:rsidR="00785277" w:rsidRPr="00EF5693" w:rsidRDefault="0066156A" w:rsidP="00272996">
      <w:pPr>
        <w:numPr>
          <w:ilvl w:val="0"/>
          <w:numId w:val="2"/>
        </w:numPr>
        <w:spacing w:before="120" w:after="120" w:line="360" w:lineRule="auto"/>
        <w:rPr>
          <w:rFonts w:cstheme="minorHAnsi"/>
          <w:szCs w:val="24"/>
        </w:rPr>
      </w:pPr>
      <w:r w:rsidRPr="00EF5693">
        <w:rPr>
          <w:rFonts w:cstheme="minorHAnsi"/>
          <w:bCs/>
          <w:szCs w:val="24"/>
        </w:rPr>
        <w:lastRenderedPageBreak/>
        <w:t xml:space="preserve">wątpliwości </w:t>
      </w:r>
      <w:r w:rsidR="00D70363" w:rsidRPr="00EF5693">
        <w:rPr>
          <w:rFonts w:cstheme="minorHAnsi"/>
          <w:bCs/>
          <w:szCs w:val="24"/>
        </w:rPr>
        <w:t xml:space="preserve">co do proponowanych </w:t>
      </w:r>
      <w:r w:rsidR="00D70363" w:rsidRPr="00EF5693">
        <w:rPr>
          <w:rFonts w:cstheme="minorHAnsi"/>
          <w:szCs w:val="24"/>
        </w:rPr>
        <w:t xml:space="preserve">trzech wariantów układu programów operacyjnych, a zwłaszcza utworzenia programu ponadregionalnego, skierowanego do </w:t>
      </w:r>
      <w:r w:rsidRPr="00EF5693">
        <w:rPr>
          <w:rFonts w:cstheme="minorHAnsi"/>
          <w:szCs w:val="24"/>
        </w:rPr>
        <w:t xml:space="preserve">obszarów strategicznej interwencji (OSI) </w:t>
      </w:r>
      <w:r w:rsidR="00D70363" w:rsidRPr="00EF5693">
        <w:rPr>
          <w:rFonts w:cstheme="minorHAnsi"/>
          <w:szCs w:val="24"/>
        </w:rPr>
        <w:t>wyznaczonych na poziomie krajowym. Ponadto, zauważano, że przy zaprezentowanych wariantach nie wyjaśniono powodu łączenia lub rozdzielnia obecnych programów POIR oraz POPC</w:t>
      </w:r>
      <w:r w:rsidRPr="00EF5693">
        <w:rPr>
          <w:rFonts w:cstheme="minorHAnsi"/>
          <w:szCs w:val="24"/>
        </w:rPr>
        <w:t>,</w:t>
      </w:r>
    </w:p>
    <w:p w:rsidR="00785277" w:rsidRPr="00EF5693" w:rsidRDefault="00BD5C77" w:rsidP="00272996">
      <w:pPr>
        <w:pStyle w:val="Akapitzlist"/>
        <w:numPr>
          <w:ilvl w:val="0"/>
          <w:numId w:val="2"/>
        </w:numPr>
        <w:spacing w:before="120" w:after="120" w:line="360" w:lineRule="auto"/>
        <w:rPr>
          <w:rFonts w:cstheme="minorHAnsi"/>
          <w:bCs/>
          <w:szCs w:val="24"/>
        </w:rPr>
      </w:pPr>
      <w:r>
        <w:rPr>
          <w:rFonts w:cstheme="minorHAnsi"/>
          <w:szCs w:val="24"/>
        </w:rPr>
        <w:t>w</w:t>
      </w:r>
      <w:r w:rsidRPr="00EF5693">
        <w:rPr>
          <w:rFonts w:cstheme="minorHAnsi"/>
          <w:szCs w:val="24"/>
        </w:rPr>
        <w:t xml:space="preserve"> </w:t>
      </w:r>
      <w:r w:rsidR="00785277" w:rsidRPr="00EF5693">
        <w:rPr>
          <w:rFonts w:cstheme="minorHAnsi"/>
          <w:szCs w:val="24"/>
        </w:rPr>
        <w:t xml:space="preserve">zakresie </w:t>
      </w:r>
      <w:r w:rsidR="00DC27F6" w:rsidRPr="00EF5693">
        <w:rPr>
          <w:rFonts w:cstheme="minorHAnsi"/>
          <w:szCs w:val="24"/>
        </w:rPr>
        <w:t>Wyzwa</w:t>
      </w:r>
      <w:r w:rsidR="00785277" w:rsidRPr="00EF5693">
        <w:rPr>
          <w:rFonts w:cstheme="minorHAnsi"/>
          <w:szCs w:val="24"/>
        </w:rPr>
        <w:t>ń</w:t>
      </w:r>
      <w:r w:rsidR="00DC27F6" w:rsidRPr="00EF5693">
        <w:rPr>
          <w:rFonts w:cstheme="minorHAnsi"/>
          <w:szCs w:val="24"/>
        </w:rPr>
        <w:t xml:space="preserve"> i cel</w:t>
      </w:r>
      <w:r w:rsidR="00785277" w:rsidRPr="00EF5693">
        <w:rPr>
          <w:rFonts w:cstheme="minorHAnsi"/>
          <w:szCs w:val="24"/>
        </w:rPr>
        <w:t>ów</w:t>
      </w:r>
      <w:r w:rsidR="00DC27F6" w:rsidRPr="00EF5693">
        <w:rPr>
          <w:rFonts w:cstheme="minorHAnsi"/>
          <w:szCs w:val="24"/>
        </w:rPr>
        <w:t xml:space="preserve"> rozwojow</w:t>
      </w:r>
      <w:r w:rsidR="00785277" w:rsidRPr="00EF5693">
        <w:rPr>
          <w:rFonts w:cstheme="minorHAnsi"/>
          <w:szCs w:val="24"/>
        </w:rPr>
        <w:t>ych</w:t>
      </w:r>
      <w:r w:rsidR="00DC27F6" w:rsidRPr="00EF5693">
        <w:rPr>
          <w:rFonts w:cstheme="minorHAnsi"/>
          <w:szCs w:val="24"/>
        </w:rPr>
        <w:t xml:space="preserve"> kraju</w:t>
      </w:r>
      <w:r w:rsidR="00785277" w:rsidRPr="00EF5693">
        <w:rPr>
          <w:rFonts w:cstheme="minorHAnsi"/>
          <w:szCs w:val="24"/>
        </w:rPr>
        <w:t xml:space="preserve"> zgłaszano uwagi do </w:t>
      </w:r>
      <w:r w:rsidR="00DC27F6" w:rsidRPr="00EF5693">
        <w:rPr>
          <w:rFonts w:cstheme="minorHAnsi"/>
          <w:szCs w:val="24"/>
        </w:rPr>
        <w:t>informacji o tempie rozwoju poszczególnych regionów w porównaniu ze średnim krajowym tempem wzrostu PKB w latach 2007 – 2016. Podkreślano też konieczność wpisania do dokumentu konstytucyjnej zasady subsydiarności i roli samorządu terytorialnego na poziomie lokalnym. Zwrócono też uwagę na dane diagnostyczne, w szczególności pogarszającą się sytuację ekonomiczną szpitali powiatowych oraz aspekt bezpieczeństwa ruchu drogowego.</w:t>
      </w:r>
      <w:r w:rsidR="00785277" w:rsidRPr="00EF5693">
        <w:rPr>
          <w:rFonts w:cstheme="minorHAnsi"/>
          <w:bCs/>
          <w:szCs w:val="24"/>
        </w:rPr>
        <w:t xml:space="preserve"> </w:t>
      </w:r>
    </w:p>
    <w:p w:rsidR="00BD5C77" w:rsidRDefault="00884FD1" w:rsidP="00EF5693">
      <w:pPr>
        <w:pStyle w:val="Point0"/>
        <w:ind w:left="0" w:firstLine="0"/>
        <w:rPr>
          <w:rFonts w:asciiTheme="minorHAnsi" w:hAnsiTheme="minorHAnsi" w:cstheme="minorHAnsi"/>
          <w:sz w:val="22"/>
          <w:szCs w:val="24"/>
        </w:rPr>
      </w:pPr>
      <w:r w:rsidRPr="00EF5693">
        <w:rPr>
          <w:rFonts w:asciiTheme="minorHAnsi" w:hAnsiTheme="minorHAnsi" w:cstheme="minorHAnsi"/>
          <w:bCs/>
          <w:sz w:val="22"/>
          <w:szCs w:val="24"/>
        </w:rPr>
        <w:t>W zakresie rozdziału W</w:t>
      </w:r>
      <w:r w:rsidR="00785277" w:rsidRPr="00EF5693">
        <w:rPr>
          <w:rFonts w:asciiTheme="minorHAnsi" w:hAnsiTheme="minorHAnsi" w:cstheme="minorHAnsi"/>
          <w:bCs/>
          <w:sz w:val="22"/>
          <w:szCs w:val="24"/>
        </w:rPr>
        <w:t>ymiar terytorialny</w:t>
      </w:r>
      <w:r w:rsidR="00785277" w:rsidRPr="00EF5693">
        <w:rPr>
          <w:rFonts w:asciiTheme="minorHAnsi" w:hAnsiTheme="minorHAnsi" w:cstheme="minorHAnsi"/>
          <w:sz w:val="22"/>
          <w:szCs w:val="24"/>
        </w:rPr>
        <w:t xml:space="preserve"> g</w:t>
      </w:r>
      <w:r w:rsidR="00785277" w:rsidRPr="00EF5693">
        <w:rPr>
          <w:rFonts w:asciiTheme="minorHAnsi" w:hAnsiTheme="minorHAnsi" w:cstheme="minorHAnsi"/>
          <w:bCs/>
          <w:sz w:val="22"/>
          <w:szCs w:val="24"/>
        </w:rPr>
        <w:t>łówne uwagi poruszały kwestie dużych miast jako</w:t>
      </w:r>
      <w:r w:rsidR="00785277" w:rsidRPr="00EF5693">
        <w:rPr>
          <w:rFonts w:asciiTheme="minorHAnsi" w:hAnsiTheme="minorHAnsi" w:cstheme="minorHAnsi"/>
          <w:sz w:val="22"/>
          <w:szCs w:val="24"/>
        </w:rPr>
        <w:t xml:space="preserve"> przedmiotu szczególnego zainteresowania polityki spójności, finansowania działań na </w:t>
      </w:r>
      <w:r w:rsidRPr="00EF5693">
        <w:rPr>
          <w:rFonts w:asciiTheme="minorHAnsi" w:hAnsiTheme="minorHAnsi" w:cstheme="minorHAnsi"/>
          <w:sz w:val="22"/>
          <w:szCs w:val="24"/>
        </w:rPr>
        <w:t xml:space="preserve">obszarze </w:t>
      </w:r>
      <w:r w:rsidR="00785277" w:rsidRPr="00EF5693">
        <w:rPr>
          <w:rFonts w:asciiTheme="minorHAnsi" w:hAnsiTheme="minorHAnsi" w:cstheme="minorHAnsi"/>
          <w:sz w:val="22"/>
          <w:szCs w:val="24"/>
        </w:rPr>
        <w:t xml:space="preserve">OSI z budżetu JST oraz </w:t>
      </w:r>
      <w:r w:rsidRPr="00EF5693">
        <w:rPr>
          <w:rFonts w:asciiTheme="minorHAnsi" w:hAnsiTheme="minorHAnsi" w:cstheme="minorHAnsi"/>
          <w:sz w:val="22"/>
          <w:szCs w:val="24"/>
        </w:rPr>
        <w:t>sposobu</w:t>
      </w:r>
      <w:r w:rsidR="00785277" w:rsidRPr="00EF5693">
        <w:rPr>
          <w:rFonts w:asciiTheme="minorHAnsi" w:hAnsiTheme="minorHAnsi" w:cstheme="minorHAnsi"/>
          <w:sz w:val="22"/>
          <w:szCs w:val="24"/>
        </w:rPr>
        <w:t xml:space="preserve"> rozumienia strategii terytorialnej. </w:t>
      </w:r>
    </w:p>
    <w:p w:rsidR="00884FD1" w:rsidRPr="00EF5693" w:rsidRDefault="00DC27F6" w:rsidP="00EF5693">
      <w:pPr>
        <w:pStyle w:val="Point0"/>
        <w:ind w:left="0" w:firstLine="0"/>
        <w:rPr>
          <w:rFonts w:asciiTheme="minorHAnsi" w:hAnsiTheme="minorHAnsi" w:cstheme="minorHAnsi"/>
          <w:sz w:val="22"/>
          <w:szCs w:val="24"/>
        </w:rPr>
      </w:pPr>
      <w:r w:rsidRPr="00EF5693">
        <w:rPr>
          <w:rFonts w:asciiTheme="minorHAnsi" w:hAnsiTheme="minorHAnsi" w:cstheme="minorHAnsi"/>
          <w:sz w:val="22"/>
          <w:szCs w:val="24"/>
        </w:rPr>
        <w:t xml:space="preserve">W wyniku zgłoszonych uwag </w:t>
      </w:r>
      <w:r w:rsidR="00D70363" w:rsidRPr="00EF5693">
        <w:rPr>
          <w:rFonts w:asciiTheme="minorHAnsi" w:hAnsiTheme="minorHAnsi" w:cstheme="minorHAnsi"/>
          <w:sz w:val="22"/>
          <w:szCs w:val="24"/>
        </w:rPr>
        <w:t>d</w:t>
      </w:r>
      <w:r w:rsidRPr="00EF5693">
        <w:rPr>
          <w:rFonts w:asciiTheme="minorHAnsi" w:hAnsiTheme="minorHAnsi" w:cstheme="minorHAnsi"/>
          <w:sz w:val="22"/>
          <w:szCs w:val="24"/>
        </w:rPr>
        <w:t xml:space="preserve">odano </w:t>
      </w:r>
      <w:r w:rsidRPr="00EF5693">
        <w:rPr>
          <w:rFonts w:asciiTheme="minorHAnsi" w:hAnsiTheme="minorHAnsi" w:cstheme="minorHAnsi"/>
          <w:bCs/>
          <w:sz w:val="22"/>
          <w:szCs w:val="24"/>
        </w:rPr>
        <w:t>rozdział „</w:t>
      </w:r>
      <w:r w:rsidRPr="00EF5693">
        <w:rPr>
          <w:rFonts w:asciiTheme="minorHAnsi" w:hAnsiTheme="minorHAnsi" w:cstheme="minorHAnsi"/>
          <w:sz w:val="22"/>
          <w:szCs w:val="24"/>
        </w:rPr>
        <w:t xml:space="preserve">Warunki podstawowe w ramach perspektywy finansowej UE na lata 2021-2027” oraz </w:t>
      </w:r>
      <w:r w:rsidRPr="00EF5693">
        <w:rPr>
          <w:rFonts w:asciiTheme="minorHAnsi" w:hAnsiTheme="minorHAnsi" w:cstheme="minorHAnsi"/>
          <w:bCs/>
          <w:sz w:val="22"/>
          <w:szCs w:val="24"/>
        </w:rPr>
        <w:t>rozdział VII „</w:t>
      </w:r>
      <w:r w:rsidRPr="00EF5693">
        <w:rPr>
          <w:rFonts w:asciiTheme="minorHAnsi" w:hAnsiTheme="minorHAnsi" w:cstheme="minorHAnsi"/>
          <w:sz w:val="22"/>
          <w:szCs w:val="24"/>
        </w:rPr>
        <w:t>System instytucjonalny służący realizacji Umowy Partnerstwa”</w:t>
      </w:r>
      <w:r w:rsidR="00D70363" w:rsidRPr="00EF5693">
        <w:rPr>
          <w:rFonts w:asciiTheme="minorHAnsi" w:hAnsiTheme="minorHAnsi" w:cstheme="minorHAnsi"/>
          <w:sz w:val="22"/>
          <w:szCs w:val="24"/>
        </w:rPr>
        <w:t>, zrezygnowano z programu ponadregionalnego dla OSI</w:t>
      </w:r>
      <w:r w:rsidR="0066156A" w:rsidRPr="00EF5693">
        <w:rPr>
          <w:rFonts w:asciiTheme="minorHAnsi" w:hAnsiTheme="minorHAnsi" w:cstheme="minorHAnsi"/>
          <w:sz w:val="22"/>
          <w:szCs w:val="24"/>
        </w:rPr>
        <w:t xml:space="preserve"> oraz</w:t>
      </w:r>
      <w:r w:rsidR="00884FD1" w:rsidRPr="00EF5693">
        <w:rPr>
          <w:rFonts w:asciiTheme="minorHAnsi" w:hAnsiTheme="minorHAnsi" w:cstheme="minorHAnsi"/>
          <w:sz w:val="22"/>
          <w:szCs w:val="24"/>
        </w:rPr>
        <w:t xml:space="preserve"> dodano duże miasta do Wymiaru terytorialnego</w:t>
      </w:r>
      <w:r w:rsidRPr="00EF5693">
        <w:rPr>
          <w:rFonts w:asciiTheme="minorHAnsi" w:hAnsiTheme="minorHAnsi" w:cstheme="minorHAnsi"/>
          <w:sz w:val="22"/>
          <w:szCs w:val="24"/>
        </w:rPr>
        <w:t>.</w:t>
      </w:r>
      <w:r w:rsidR="00884FD1" w:rsidRPr="00EF5693">
        <w:rPr>
          <w:rFonts w:asciiTheme="minorHAnsi" w:hAnsiTheme="minorHAnsi" w:cstheme="minorHAnsi"/>
          <w:sz w:val="22"/>
          <w:szCs w:val="24"/>
        </w:rPr>
        <w:t xml:space="preserve"> </w:t>
      </w:r>
    </w:p>
    <w:p w:rsidR="00884FD1" w:rsidRPr="00EF5693" w:rsidRDefault="00884FD1" w:rsidP="00EF5693">
      <w:pPr>
        <w:pStyle w:val="Point0"/>
        <w:ind w:left="0" w:firstLine="0"/>
        <w:rPr>
          <w:rFonts w:asciiTheme="minorHAnsi" w:hAnsiTheme="minorHAnsi" w:cstheme="minorHAnsi"/>
          <w:sz w:val="22"/>
          <w:szCs w:val="24"/>
          <w:highlight w:val="yellow"/>
        </w:rPr>
      </w:pPr>
      <w:r w:rsidRPr="00EF5693">
        <w:rPr>
          <w:rFonts w:asciiTheme="minorHAnsi" w:hAnsiTheme="minorHAnsi" w:cstheme="minorHAnsi"/>
          <w:sz w:val="22"/>
          <w:szCs w:val="24"/>
        </w:rPr>
        <w:t xml:space="preserve">Kolejnym etapem procedowania dokumentu było skierowanie poprawionych Założeń uzgodnionych również międzyresortowo do rozpatrzenia przez Komitet do Spraw Europejskich Rady Ministrów (KSE). W ramach procedury obiegowej KSE przyjął Założenia do Umowy </w:t>
      </w:r>
      <w:r w:rsidR="00BD5C77">
        <w:rPr>
          <w:rFonts w:asciiTheme="minorHAnsi" w:hAnsiTheme="minorHAnsi" w:cstheme="minorHAnsi"/>
          <w:sz w:val="22"/>
          <w:szCs w:val="24"/>
        </w:rPr>
        <w:t>P</w:t>
      </w:r>
      <w:r w:rsidR="00BD5C77" w:rsidRPr="00EF5693">
        <w:rPr>
          <w:rFonts w:asciiTheme="minorHAnsi" w:hAnsiTheme="minorHAnsi" w:cstheme="minorHAnsi"/>
          <w:sz w:val="22"/>
          <w:szCs w:val="24"/>
        </w:rPr>
        <w:t xml:space="preserve">artnerstwa </w:t>
      </w:r>
      <w:r w:rsidR="0066156A" w:rsidRPr="00EF5693">
        <w:rPr>
          <w:rFonts w:asciiTheme="minorHAnsi" w:hAnsiTheme="minorHAnsi" w:cstheme="minorHAnsi"/>
          <w:sz w:val="22"/>
          <w:szCs w:val="24"/>
        </w:rPr>
        <w:t xml:space="preserve">w dniu </w:t>
      </w:r>
      <w:r w:rsidRPr="00EF5693">
        <w:rPr>
          <w:rFonts w:asciiTheme="minorHAnsi" w:hAnsiTheme="minorHAnsi" w:cstheme="minorHAnsi"/>
          <w:sz w:val="22"/>
          <w:szCs w:val="24"/>
        </w:rPr>
        <w:t>25 lutego 2020 r.</w:t>
      </w:r>
      <w:r w:rsidRPr="00EF5693">
        <w:rPr>
          <w:rFonts w:asciiTheme="minorHAnsi" w:hAnsiTheme="minorHAnsi" w:cstheme="minorHAnsi"/>
          <w:sz w:val="22"/>
          <w:szCs w:val="24"/>
          <w:highlight w:val="yellow"/>
        </w:rPr>
        <w:t xml:space="preserve"> </w:t>
      </w:r>
    </w:p>
    <w:p w:rsidR="002C779B" w:rsidRPr="00FD3556" w:rsidRDefault="002C779B" w:rsidP="00EF5693">
      <w:pPr>
        <w:pStyle w:val="Podrozdzia"/>
        <w:spacing w:before="120" w:after="120"/>
      </w:pPr>
      <w:bookmarkStart w:id="3" w:name="_Toc75168452"/>
      <w:r w:rsidRPr="00FD3556">
        <w:t>Projekt Umowy Partnerstwa</w:t>
      </w:r>
      <w:bookmarkEnd w:id="3"/>
    </w:p>
    <w:p w:rsidR="005E6957" w:rsidRPr="00EF5693" w:rsidRDefault="005E6957" w:rsidP="00EF5693">
      <w:pPr>
        <w:pStyle w:val="Point0"/>
        <w:ind w:left="0" w:firstLine="0"/>
        <w:rPr>
          <w:rFonts w:asciiTheme="minorHAnsi" w:hAnsiTheme="minorHAnsi" w:cstheme="minorHAnsi"/>
          <w:color w:val="000000"/>
          <w:sz w:val="22"/>
          <w:szCs w:val="24"/>
        </w:rPr>
      </w:pPr>
      <w:r w:rsidRPr="00EF5693">
        <w:rPr>
          <w:rFonts w:asciiTheme="minorHAnsi" w:hAnsiTheme="minorHAnsi" w:cstheme="minorHAnsi"/>
          <w:color w:val="000000"/>
          <w:sz w:val="22"/>
          <w:szCs w:val="24"/>
        </w:rPr>
        <w:t xml:space="preserve">Na podstawie Założeń do Umowy Partnerstwa oraz nowych wersji rozporządzeń unijnych przedstawionych przez Komisję Europejską w maju 2020 r. powstał projekt Umowy Partnerstwa przedłożony w styczniu 2021 r. do konsultacji. </w:t>
      </w:r>
      <w:r w:rsidR="0066156A" w:rsidRPr="00EF5693">
        <w:rPr>
          <w:rFonts w:asciiTheme="minorHAnsi" w:hAnsiTheme="minorHAnsi" w:cstheme="minorHAnsi"/>
          <w:color w:val="000000"/>
          <w:sz w:val="22"/>
          <w:szCs w:val="24"/>
        </w:rPr>
        <w:t xml:space="preserve">Duży </w:t>
      </w:r>
      <w:r w:rsidRPr="00EF5693">
        <w:rPr>
          <w:rFonts w:asciiTheme="minorHAnsi" w:hAnsiTheme="minorHAnsi" w:cstheme="minorHAnsi"/>
          <w:color w:val="000000"/>
          <w:sz w:val="22"/>
          <w:szCs w:val="24"/>
        </w:rPr>
        <w:t xml:space="preserve">wpływ na kształt projektu Umowy Partnerstwa miał kompromis w zakresie Wieloletnich Ram Finansowych 2021-2027 osiągnięty podczas szczytu Rady Europejskiej w dniach 17-21 lipca 2020 r. Przedmiotowe rozstrzygnięcia decydowały o określeniu ostatecznych wartości alokacji przeznaczonych na poszczególne fundusze Polityki Spójności oraz kopert finansowych dla poszczególnych państw członkowskich. </w:t>
      </w:r>
      <w:r w:rsidR="00985979" w:rsidRPr="00EF5693">
        <w:rPr>
          <w:rFonts w:asciiTheme="minorHAnsi" w:hAnsiTheme="minorHAnsi" w:cstheme="minorHAnsi"/>
          <w:color w:val="000000"/>
          <w:sz w:val="22"/>
          <w:szCs w:val="24"/>
        </w:rPr>
        <w:t xml:space="preserve">Kolejnym kamieniem milowym były konkluzje Rady Europejskiej z grudnia 2020 r., które zawierały deklarację doprecyzowującą projekt rozporządzenia w sprawie ogólnego systemu warunkowości służącego </w:t>
      </w:r>
      <w:r w:rsidR="00985979" w:rsidRPr="00EF5693">
        <w:rPr>
          <w:rFonts w:asciiTheme="minorHAnsi" w:hAnsiTheme="minorHAnsi" w:cstheme="minorHAnsi"/>
          <w:color w:val="000000"/>
          <w:sz w:val="22"/>
          <w:szCs w:val="24"/>
        </w:rPr>
        <w:lastRenderedPageBreak/>
        <w:t>ochronie budżetu Unii. Konkluzje zapewniły, że warunkowość wydatkowania środków finansowych UE opierać się będzie na obiektywnych, konkretnych, mierzalnych i adekwatnych kryteriach, nie pozwalających na polityczną instrumentalizację mechanizmu. Dzięki kompromisowi przyjętemu na posiedzeniu Rady zapewniono przyjęcie pakietu legislacyjnego polityki spójności, w tym i WRF</w:t>
      </w:r>
      <w:r w:rsidR="0066156A" w:rsidRPr="00EF5693">
        <w:rPr>
          <w:rFonts w:asciiTheme="minorHAnsi" w:hAnsiTheme="minorHAnsi" w:cstheme="minorHAnsi"/>
          <w:color w:val="000000"/>
          <w:sz w:val="22"/>
          <w:szCs w:val="24"/>
        </w:rPr>
        <w:t xml:space="preserve"> 2021-2027</w:t>
      </w:r>
      <w:r w:rsidR="00985979" w:rsidRPr="00EF5693">
        <w:rPr>
          <w:rFonts w:asciiTheme="minorHAnsi" w:hAnsiTheme="minorHAnsi" w:cstheme="minorHAnsi"/>
          <w:color w:val="000000"/>
          <w:sz w:val="22"/>
          <w:szCs w:val="24"/>
        </w:rPr>
        <w:t xml:space="preserve">, przez wszystkie państwa członkowskie. </w:t>
      </w:r>
      <w:r w:rsidRPr="00EF5693">
        <w:rPr>
          <w:rFonts w:asciiTheme="minorHAnsi" w:hAnsiTheme="minorHAnsi" w:cstheme="minorHAnsi"/>
          <w:color w:val="000000"/>
          <w:sz w:val="22"/>
          <w:szCs w:val="24"/>
        </w:rPr>
        <w:t xml:space="preserve">To z kolei pozwoliło na dokonanie podziału środków na programy realizujące Umowę Partnerstwa. </w:t>
      </w:r>
    </w:p>
    <w:p w:rsidR="003D2BC9" w:rsidRPr="00EF5693" w:rsidRDefault="003D2BC9" w:rsidP="00EF5693">
      <w:pPr>
        <w:spacing w:before="120" w:after="120" w:line="360" w:lineRule="auto"/>
        <w:rPr>
          <w:rFonts w:cstheme="minorHAnsi"/>
          <w:szCs w:val="24"/>
        </w:rPr>
      </w:pPr>
      <w:r w:rsidRPr="00EF5693">
        <w:rPr>
          <w:rFonts w:cstheme="minorHAnsi"/>
          <w:szCs w:val="24"/>
        </w:rPr>
        <w:t xml:space="preserve">W porównaniu </w:t>
      </w:r>
      <w:r w:rsidR="0066156A" w:rsidRPr="00EF5693">
        <w:rPr>
          <w:rFonts w:cstheme="minorHAnsi"/>
          <w:szCs w:val="24"/>
        </w:rPr>
        <w:t xml:space="preserve">do </w:t>
      </w:r>
      <w:r w:rsidRPr="00EF5693">
        <w:rPr>
          <w:rFonts w:cstheme="minorHAnsi"/>
          <w:szCs w:val="24"/>
        </w:rPr>
        <w:t>ZUP</w:t>
      </w:r>
      <w:r w:rsidR="0066156A" w:rsidRPr="00EF5693">
        <w:rPr>
          <w:rFonts w:cstheme="minorHAnsi"/>
          <w:szCs w:val="24"/>
        </w:rPr>
        <w:t>, Umowa Partnerstwa 2021-2027</w:t>
      </w:r>
      <w:r w:rsidRPr="00EF5693">
        <w:rPr>
          <w:rFonts w:cstheme="minorHAnsi"/>
          <w:szCs w:val="24"/>
        </w:rPr>
        <w:t xml:space="preserve"> jest  dokument</w:t>
      </w:r>
      <w:r w:rsidR="0066156A" w:rsidRPr="00EF5693">
        <w:rPr>
          <w:rFonts w:cstheme="minorHAnsi"/>
          <w:szCs w:val="24"/>
        </w:rPr>
        <w:t>em</w:t>
      </w:r>
      <w:r w:rsidRPr="00EF5693">
        <w:rPr>
          <w:rFonts w:cstheme="minorHAnsi"/>
          <w:szCs w:val="24"/>
        </w:rPr>
        <w:t xml:space="preserve"> </w:t>
      </w:r>
      <w:r w:rsidR="009A06AC" w:rsidRPr="00EF5693">
        <w:rPr>
          <w:rFonts w:cstheme="minorHAnsi"/>
          <w:szCs w:val="24"/>
        </w:rPr>
        <w:t>p</w:t>
      </w:r>
      <w:r w:rsidRPr="00EF5693">
        <w:rPr>
          <w:rFonts w:cstheme="minorHAnsi"/>
          <w:szCs w:val="24"/>
        </w:rPr>
        <w:t>o</w:t>
      </w:r>
      <w:r w:rsidR="009A06AC" w:rsidRPr="00EF5693">
        <w:rPr>
          <w:rFonts w:cstheme="minorHAnsi"/>
          <w:szCs w:val="24"/>
        </w:rPr>
        <w:t xml:space="preserve">d każdym względem </w:t>
      </w:r>
      <w:r w:rsidRPr="00EF5693">
        <w:rPr>
          <w:rFonts w:cstheme="minorHAnsi"/>
          <w:szCs w:val="24"/>
        </w:rPr>
        <w:t>dojrzalszy</w:t>
      </w:r>
      <w:r w:rsidR="0066156A" w:rsidRPr="00EF5693">
        <w:rPr>
          <w:rFonts w:cstheme="minorHAnsi"/>
          <w:szCs w:val="24"/>
        </w:rPr>
        <w:t>m</w:t>
      </w:r>
      <w:r w:rsidRPr="00EF5693">
        <w:rPr>
          <w:rFonts w:cstheme="minorHAnsi"/>
          <w:szCs w:val="24"/>
        </w:rPr>
        <w:t>, zawierający</w:t>
      </w:r>
      <w:r w:rsidR="0066156A" w:rsidRPr="00EF5693">
        <w:rPr>
          <w:rFonts w:cstheme="minorHAnsi"/>
          <w:szCs w:val="24"/>
        </w:rPr>
        <w:t>m</w:t>
      </w:r>
      <w:r w:rsidRPr="00EF5693">
        <w:rPr>
          <w:rFonts w:cstheme="minorHAnsi"/>
          <w:szCs w:val="24"/>
        </w:rPr>
        <w:t xml:space="preserve"> przesądzenia co do programów krajowych, alokacji finansowej w podziale na </w:t>
      </w:r>
      <w:r w:rsidR="009A06AC" w:rsidRPr="00EF5693">
        <w:rPr>
          <w:rFonts w:cstheme="minorHAnsi"/>
          <w:szCs w:val="24"/>
        </w:rPr>
        <w:t xml:space="preserve">fundusze, </w:t>
      </w:r>
      <w:r w:rsidRPr="00EF5693">
        <w:rPr>
          <w:rFonts w:cstheme="minorHAnsi"/>
          <w:szCs w:val="24"/>
        </w:rPr>
        <w:t>regiony i programy</w:t>
      </w:r>
      <w:r w:rsidR="009A06AC" w:rsidRPr="00EF5693">
        <w:rPr>
          <w:rFonts w:cstheme="minorHAnsi"/>
          <w:szCs w:val="24"/>
        </w:rPr>
        <w:t>, zmienion</w:t>
      </w:r>
      <w:r w:rsidR="005733D5" w:rsidRPr="00EF5693">
        <w:rPr>
          <w:rFonts w:cstheme="minorHAnsi"/>
          <w:szCs w:val="24"/>
        </w:rPr>
        <w:t>ą</w:t>
      </w:r>
      <w:r w:rsidR="009A06AC" w:rsidRPr="00EF5693">
        <w:rPr>
          <w:rFonts w:cstheme="minorHAnsi"/>
          <w:szCs w:val="24"/>
        </w:rPr>
        <w:t xml:space="preserve"> struktur</w:t>
      </w:r>
      <w:r w:rsidR="005733D5" w:rsidRPr="00EF5693">
        <w:rPr>
          <w:rFonts w:cstheme="minorHAnsi"/>
          <w:szCs w:val="24"/>
        </w:rPr>
        <w:t>ę</w:t>
      </w:r>
      <w:r w:rsidR="009A06AC" w:rsidRPr="00EF5693">
        <w:rPr>
          <w:rFonts w:cstheme="minorHAnsi"/>
          <w:szCs w:val="24"/>
        </w:rPr>
        <w:t xml:space="preserve"> dokumentu dopasowan</w:t>
      </w:r>
      <w:r w:rsidR="005733D5" w:rsidRPr="00EF5693">
        <w:rPr>
          <w:rFonts w:cstheme="minorHAnsi"/>
          <w:szCs w:val="24"/>
        </w:rPr>
        <w:t>ą</w:t>
      </w:r>
      <w:r w:rsidR="009A06AC" w:rsidRPr="00EF5693">
        <w:rPr>
          <w:rFonts w:cstheme="minorHAnsi"/>
          <w:szCs w:val="24"/>
        </w:rPr>
        <w:t xml:space="preserve"> do </w:t>
      </w:r>
      <w:r w:rsidR="00BD5C77">
        <w:rPr>
          <w:rFonts w:cstheme="minorHAnsi"/>
          <w:szCs w:val="24"/>
        </w:rPr>
        <w:t xml:space="preserve">aktualnych </w:t>
      </w:r>
      <w:r w:rsidR="009A06AC" w:rsidRPr="00EF5693">
        <w:rPr>
          <w:rFonts w:cstheme="minorHAnsi"/>
          <w:szCs w:val="24"/>
        </w:rPr>
        <w:t>wymagań rozporządzenia</w:t>
      </w:r>
      <w:r w:rsidR="0023444B" w:rsidRPr="00EF5693">
        <w:rPr>
          <w:rFonts w:cstheme="minorHAnsi"/>
          <w:szCs w:val="24"/>
        </w:rPr>
        <w:t xml:space="preserve"> (m.in. zrezygnowano z części diagnostycznej)</w:t>
      </w:r>
      <w:r w:rsidR="009A06AC" w:rsidRPr="00EF5693">
        <w:rPr>
          <w:rFonts w:cstheme="minorHAnsi"/>
          <w:szCs w:val="24"/>
        </w:rPr>
        <w:t xml:space="preserve">, nowe rozdziały np. dotyczące zasad horyzontalnych, wdrażania instrumentów terytorialnych, form finansowania, </w:t>
      </w:r>
      <w:r w:rsidR="0066156A" w:rsidRPr="00EF5693">
        <w:rPr>
          <w:rFonts w:cstheme="minorHAnsi"/>
          <w:szCs w:val="24"/>
        </w:rPr>
        <w:t>,</w:t>
      </w:r>
      <w:r w:rsidR="009A06AC" w:rsidRPr="00EF5693">
        <w:rPr>
          <w:rFonts w:cstheme="minorHAnsi"/>
          <w:szCs w:val="24"/>
        </w:rPr>
        <w:t xml:space="preserve"> zakresy wsparcia w poszczególnych celach</w:t>
      </w:r>
      <w:r w:rsidR="00BD5C77" w:rsidRPr="00BD5C77">
        <w:t xml:space="preserve"> </w:t>
      </w:r>
      <w:r w:rsidR="00BD5C77" w:rsidRPr="00BD5C77">
        <w:rPr>
          <w:rFonts w:cstheme="minorHAnsi"/>
          <w:szCs w:val="24"/>
        </w:rPr>
        <w:t>uzgodnione z wiodącymi dla danej polityki resortami</w:t>
      </w:r>
      <w:r w:rsidR="0023444B" w:rsidRPr="00EF5693">
        <w:rPr>
          <w:rFonts w:cstheme="minorHAnsi"/>
          <w:szCs w:val="24"/>
        </w:rPr>
        <w:t xml:space="preserve">, a także </w:t>
      </w:r>
      <w:r w:rsidR="005733D5" w:rsidRPr="00EF5693">
        <w:rPr>
          <w:rFonts w:cstheme="minorHAnsi"/>
          <w:szCs w:val="24"/>
        </w:rPr>
        <w:t>dodany</w:t>
      </w:r>
      <w:r w:rsidR="0066156A" w:rsidRPr="00EF5693">
        <w:rPr>
          <w:rFonts w:cstheme="minorHAnsi"/>
          <w:szCs w:val="24"/>
        </w:rPr>
        <w:t xml:space="preserve"> został</w:t>
      </w:r>
      <w:r w:rsidR="005733D5" w:rsidRPr="00EF5693">
        <w:rPr>
          <w:rFonts w:cstheme="minorHAnsi"/>
          <w:szCs w:val="24"/>
        </w:rPr>
        <w:t xml:space="preserve"> </w:t>
      </w:r>
      <w:r w:rsidR="00BD5C77">
        <w:rPr>
          <w:rFonts w:cstheme="minorHAnsi"/>
          <w:szCs w:val="24"/>
        </w:rPr>
        <w:t xml:space="preserve">nowy </w:t>
      </w:r>
      <w:r w:rsidR="005733D5" w:rsidRPr="00EF5693">
        <w:rPr>
          <w:rFonts w:cstheme="minorHAnsi"/>
          <w:szCs w:val="24"/>
        </w:rPr>
        <w:t>cel Funduszu na rzecz Sprawiedliwej Transformacji</w:t>
      </w:r>
      <w:r w:rsidR="009A06AC" w:rsidRPr="00EF5693">
        <w:rPr>
          <w:rFonts w:cstheme="minorHAnsi"/>
          <w:szCs w:val="24"/>
        </w:rPr>
        <w:t xml:space="preserve">. </w:t>
      </w:r>
    </w:p>
    <w:p w:rsidR="00554BBA" w:rsidRDefault="00554BBA" w:rsidP="00FE5486">
      <w:pPr>
        <w:pStyle w:val="Rozdzia"/>
        <w:spacing w:after="360"/>
      </w:pPr>
      <w:bookmarkStart w:id="4" w:name="_Toc75168453"/>
      <w:r>
        <w:br w:type="page"/>
      </w:r>
    </w:p>
    <w:p w:rsidR="00EF2870" w:rsidRPr="002111C6" w:rsidRDefault="002111C6" w:rsidP="00FE5486">
      <w:pPr>
        <w:pStyle w:val="Rozdzia"/>
        <w:spacing w:after="360"/>
      </w:pPr>
      <w:r>
        <w:lastRenderedPageBreak/>
        <w:t xml:space="preserve">Część 3. </w:t>
      </w:r>
      <w:r w:rsidR="00B472E3" w:rsidRPr="002111C6">
        <w:t>O</w:t>
      </w:r>
      <w:r w:rsidR="00240301" w:rsidRPr="002111C6">
        <w:t>rganizacja konsultacji społecznych</w:t>
      </w:r>
      <w:bookmarkEnd w:id="4"/>
    </w:p>
    <w:p w:rsidR="002111C6" w:rsidRPr="002111C6" w:rsidRDefault="002111C6" w:rsidP="00FE5486">
      <w:pPr>
        <w:pStyle w:val="Podrozdzia"/>
        <w:spacing w:after="120"/>
      </w:pPr>
      <w:bookmarkStart w:id="5" w:name="_Toc75168454"/>
      <w:r>
        <w:t xml:space="preserve">3.1. </w:t>
      </w:r>
      <w:r w:rsidR="00240301" w:rsidRPr="002111C6">
        <w:t>Cel konsultacji społecznych</w:t>
      </w:r>
      <w:bookmarkEnd w:id="5"/>
    </w:p>
    <w:p w:rsidR="005471FB" w:rsidRPr="00FE5486" w:rsidRDefault="004E531B" w:rsidP="00FE5486">
      <w:pPr>
        <w:spacing w:before="60" w:after="60" w:line="360" w:lineRule="auto"/>
        <w:rPr>
          <w:rFonts w:cstheme="minorHAnsi"/>
          <w:szCs w:val="24"/>
        </w:rPr>
      </w:pPr>
      <w:r w:rsidRPr="00FE5486">
        <w:rPr>
          <w:rFonts w:cstheme="minorHAnsi"/>
          <w:szCs w:val="24"/>
        </w:rPr>
        <w:t>Konsultacje społeczne były k</w:t>
      </w:r>
      <w:r w:rsidR="005471FB" w:rsidRPr="00FE5486">
        <w:rPr>
          <w:rFonts w:cstheme="minorHAnsi"/>
          <w:szCs w:val="24"/>
        </w:rPr>
        <w:t>olejnym etapem pracy nad dokumentem pozwalającym na doprecyzowanie zapisów w taki sposób, aby jak najszersza część podmiotów uczestniczących w realizacji polityki spójności utożsamiała się z kierunkami interwencji i współdziałała przy ich wdrażaniu</w:t>
      </w:r>
      <w:r w:rsidRPr="00FE5486">
        <w:rPr>
          <w:rFonts w:cstheme="minorHAnsi"/>
          <w:szCs w:val="24"/>
        </w:rPr>
        <w:t>.</w:t>
      </w:r>
      <w:r w:rsidR="0066156A" w:rsidRPr="00FE5486">
        <w:rPr>
          <w:rFonts w:cstheme="minorHAnsi"/>
          <w:szCs w:val="24"/>
        </w:rPr>
        <w:t xml:space="preserve"> </w:t>
      </w:r>
    </w:p>
    <w:p w:rsidR="00AB2AD4" w:rsidRPr="00FE5486" w:rsidRDefault="00AB2AD4" w:rsidP="00FE5486">
      <w:pPr>
        <w:spacing w:before="60" w:after="60" w:line="360" w:lineRule="auto"/>
        <w:rPr>
          <w:rFonts w:cstheme="minorHAnsi"/>
          <w:szCs w:val="24"/>
        </w:rPr>
      </w:pPr>
      <w:r w:rsidRPr="00FE5486">
        <w:rPr>
          <w:rFonts w:cstheme="minorHAnsi"/>
          <w:szCs w:val="24"/>
        </w:rPr>
        <w:t>Celem konsultacji społecznych otwartych dla wszystkich interesariuszy</w:t>
      </w:r>
      <w:r w:rsidR="00BD5C77">
        <w:rPr>
          <w:rFonts w:cstheme="minorHAnsi"/>
          <w:szCs w:val="24"/>
        </w:rPr>
        <w:t xml:space="preserve"> </w:t>
      </w:r>
      <w:r w:rsidRPr="00FE5486">
        <w:rPr>
          <w:rFonts w:cstheme="minorHAnsi"/>
          <w:szCs w:val="24"/>
        </w:rPr>
        <w:t xml:space="preserve">– instytucjonalnych i szeroko pojętego społeczeństwa obywatelskiego </w:t>
      </w:r>
      <w:r w:rsidR="00FE5486" w:rsidRPr="00FE5486">
        <w:rPr>
          <w:rFonts w:cstheme="minorHAnsi"/>
          <w:szCs w:val="24"/>
        </w:rPr>
        <w:t>było</w:t>
      </w:r>
      <w:r w:rsidRPr="00FE5486">
        <w:rPr>
          <w:rFonts w:cstheme="minorHAnsi"/>
          <w:szCs w:val="24"/>
        </w:rPr>
        <w:t xml:space="preserve"> przedyskutowanie proponowanych w projekcie celów i zakresów działań, rozwiązań wdrożeniowych</w:t>
      </w:r>
      <w:r w:rsidR="0066156A" w:rsidRPr="00FE5486">
        <w:rPr>
          <w:rFonts w:cstheme="minorHAnsi"/>
          <w:szCs w:val="24"/>
        </w:rPr>
        <w:t xml:space="preserve"> czy</w:t>
      </w:r>
      <w:r w:rsidRPr="00FE5486">
        <w:rPr>
          <w:rFonts w:cstheme="minorHAnsi"/>
          <w:szCs w:val="24"/>
        </w:rPr>
        <w:t xml:space="preserve"> podziału alokacji.</w:t>
      </w:r>
    </w:p>
    <w:p w:rsidR="00AB2AD4" w:rsidRPr="00FE5486" w:rsidRDefault="00AB2AD4" w:rsidP="00FE5486">
      <w:pPr>
        <w:spacing w:before="60" w:after="60" w:line="360" w:lineRule="auto"/>
        <w:rPr>
          <w:rFonts w:cstheme="minorHAnsi"/>
          <w:szCs w:val="24"/>
        </w:rPr>
      </w:pPr>
      <w:r w:rsidRPr="00FE5486">
        <w:rPr>
          <w:rFonts w:cstheme="minorHAnsi"/>
          <w:szCs w:val="24"/>
        </w:rPr>
        <w:t>Ministerstwo Funduszy i Polityki Regionalnej zdecydowało, że w okresie tak trudnym do prowadzenia dialogu, jakim jest czas pandemii COVID-19 nal</w:t>
      </w:r>
      <w:r w:rsidR="00EF2870" w:rsidRPr="00FE5486">
        <w:rPr>
          <w:rFonts w:cstheme="minorHAnsi"/>
          <w:szCs w:val="24"/>
        </w:rPr>
        <w:t>e</w:t>
      </w:r>
      <w:r w:rsidRPr="00FE5486">
        <w:rPr>
          <w:rFonts w:cstheme="minorHAnsi"/>
          <w:szCs w:val="24"/>
        </w:rPr>
        <w:t>ży wykorzystać wszystkie możliwe formy komunikacji – stronę internetową i formularz</w:t>
      </w:r>
      <w:r w:rsidR="00EF2870" w:rsidRPr="00FE5486">
        <w:rPr>
          <w:rFonts w:cstheme="minorHAnsi"/>
          <w:szCs w:val="24"/>
        </w:rPr>
        <w:t xml:space="preserve"> służący do zgłaszania uwag, spotkania online dedykowane poszczególnym województwom, spotkania z grupami interesariuszy ustawowo umocowanych oraz szeroki kontakt ze społeczeństwem obywatelskim możliwy dzięki zaangażowaniu organizacji pozarządowych w przygotowanie </w:t>
      </w:r>
      <w:r w:rsidR="00FE5486">
        <w:rPr>
          <w:rFonts w:cstheme="minorHAnsi"/>
          <w:szCs w:val="24"/>
        </w:rPr>
        <w:t>wysłuchań</w:t>
      </w:r>
      <w:r w:rsidR="00EF2870" w:rsidRPr="00FE5486">
        <w:rPr>
          <w:rFonts w:cstheme="minorHAnsi"/>
          <w:szCs w:val="24"/>
        </w:rPr>
        <w:t xml:space="preserve"> obywatelskich. </w:t>
      </w:r>
    </w:p>
    <w:p w:rsidR="009B71C5" w:rsidRPr="00FE5486" w:rsidRDefault="00EF2870" w:rsidP="00FE5486">
      <w:pPr>
        <w:spacing w:before="60" w:after="60" w:line="360" w:lineRule="auto"/>
        <w:rPr>
          <w:rFonts w:cstheme="minorHAnsi"/>
          <w:szCs w:val="24"/>
        </w:rPr>
      </w:pPr>
      <w:r w:rsidRPr="00FE5486">
        <w:rPr>
          <w:rFonts w:cstheme="minorHAnsi"/>
          <w:szCs w:val="24"/>
        </w:rPr>
        <w:t xml:space="preserve">Zebranie uwag, opinii, propozycji lepszych rozwiązań w czasie konsultacji </w:t>
      </w:r>
      <w:r w:rsidR="008F2390" w:rsidRPr="00FE5486">
        <w:rPr>
          <w:rFonts w:cstheme="minorHAnsi"/>
          <w:szCs w:val="24"/>
        </w:rPr>
        <w:t>społecznych pozwoli przygotować dojrzały dokument, który następnie zostanie skierowany pod obrady Rady Ministrów i do negocjacji z Komisją Europejską.</w:t>
      </w:r>
    </w:p>
    <w:p w:rsidR="008F2390" w:rsidRPr="002111C6" w:rsidRDefault="008F2390" w:rsidP="002111C6">
      <w:pPr>
        <w:pStyle w:val="Podrozdzia"/>
      </w:pPr>
    </w:p>
    <w:p w:rsidR="008F2390" w:rsidRPr="002111C6" w:rsidRDefault="002111C6" w:rsidP="002111C6">
      <w:pPr>
        <w:pStyle w:val="Podrozdzia"/>
      </w:pPr>
      <w:bookmarkStart w:id="6" w:name="_Toc75168455"/>
      <w:r>
        <w:t xml:space="preserve">3.2. </w:t>
      </w:r>
      <w:r w:rsidR="00240301" w:rsidRPr="002111C6">
        <w:t>Tryb konsultacji społecznych</w:t>
      </w:r>
      <w:bookmarkEnd w:id="6"/>
      <w:r w:rsidR="00240301" w:rsidRPr="002111C6">
        <w:t xml:space="preserve"> </w:t>
      </w:r>
    </w:p>
    <w:p w:rsidR="00A86B2B" w:rsidRPr="00723CED" w:rsidRDefault="00A86B2B" w:rsidP="00723CED">
      <w:pPr>
        <w:spacing w:before="60" w:after="60" w:line="360" w:lineRule="auto"/>
        <w:rPr>
          <w:rFonts w:cstheme="minorHAnsi"/>
          <w:szCs w:val="24"/>
        </w:rPr>
      </w:pPr>
      <w:r w:rsidRPr="00723CED">
        <w:rPr>
          <w:rFonts w:cstheme="minorHAnsi"/>
          <w:szCs w:val="24"/>
        </w:rPr>
        <w:t xml:space="preserve">Konsultacje społeczne projektu Umowy Partnerstwa na lata 2021-2027 </w:t>
      </w:r>
      <w:r w:rsidR="00EF2870" w:rsidRPr="00723CED">
        <w:rPr>
          <w:rFonts w:cstheme="minorHAnsi"/>
          <w:szCs w:val="24"/>
        </w:rPr>
        <w:t xml:space="preserve">zostały ogłoszone </w:t>
      </w:r>
      <w:r w:rsidRPr="00723CED">
        <w:rPr>
          <w:rFonts w:cstheme="minorHAnsi"/>
          <w:szCs w:val="24"/>
        </w:rPr>
        <w:t xml:space="preserve"> 18 stycznia </w:t>
      </w:r>
      <w:r w:rsidR="00EF2870" w:rsidRPr="00723CED">
        <w:rPr>
          <w:rFonts w:cstheme="minorHAnsi"/>
          <w:szCs w:val="24"/>
        </w:rPr>
        <w:t xml:space="preserve">2021 r. </w:t>
      </w:r>
      <w:r w:rsidR="008F2390" w:rsidRPr="00723CED">
        <w:rPr>
          <w:rFonts w:cstheme="minorHAnsi"/>
          <w:szCs w:val="24"/>
        </w:rPr>
        <w:t>na stronie internetowej Ministerstwa pod adresem: https://www.funduszeeuropejskie.gov.pl/strony/o-funduszach/fundusze-na-lata-2021-2027/</w:t>
      </w:r>
      <w:r w:rsidRPr="00723CED">
        <w:rPr>
          <w:rFonts w:cstheme="minorHAnsi"/>
          <w:szCs w:val="24"/>
        </w:rPr>
        <w:t xml:space="preserve">. </w:t>
      </w:r>
      <w:r w:rsidR="008F2390" w:rsidRPr="00723CED">
        <w:rPr>
          <w:rFonts w:cstheme="minorHAnsi"/>
          <w:szCs w:val="24"/>
        </w:rPr>
        <w:t>F</w:t>
      </w:r>
      <w:r w:rsidRPr="00723CED">
        <w:rPr>
          <w:rFonts w:cstheme="minorHAnsi"/>
          <w:szCs w:val="24"/>
        </w:rPr>
        <w:t>ormularz do zgłaszania uwag on-line był dos</w:t>
      </w:r>
      <w:r w:rsidR="008F2390" w:rsidRPr="00723CED">
        <w:rPr>
          <w:rFonts w:cstheme="minorHAnsi"/>
          <w:szCs w:val="24"/>
        </w:rPr>
        <w:t>tępny do 22 lutego 2021 r.</w:t>
      </w:r>
      <w:r w:rsidRPr="00723CED">
        <w:rPr>
          <w:rFonts w:cstheme="minorHAnsi"/>
          <w:szCs w:val="24"/>
        </w:rPr>
        <w:t xml:space="preserve"> </w:t>
      </w:r>
    </w:p>
    <w:p w:rsidR="008F2390" w:rsidRPr="00723CED" w:rsidRDefault="00BD5C77" w:rsidP="00723CED">
      <w:pPr>
        <w:spacing w:before="60" w:after="60" w:line="360" w:lineRule="auto"/>
        <w:rPr>
          <w:rFonts w:cstheme="minorHAnsi"/>
          <w:szCs w:val="24"/>
        </w:rPr>
      </w:pPr>
      <w:r w:rsidRPr="00BD5C77">
        <w:rPr>
          <w:rFonts w:cstheme="minorHAnsi"/>
          <w:szCs w:val="24"/>
        </w:rPr>
        <w:t>439 podmioty (przedstawiciele  instytucji i obywatele) skorzystało z możliwości złożenia uwag  za pośrednictwem dedykowanego formularza internetowego. 146 podmiotów zgłosiło uwagi  za pomocą innych form przekazu - tradycyjnej poczty i poczty elektronicznej.</w:t>
      </w:r>
      <w:r w:rsidR="004A261E" w:rsidRPr="00723CED">
        <w:rPr>
          <w:rFonts w:cstheme="minorHAnsi"/>
          <w:szCs w:val="24"/>
        </w:rPr>
        <w:t xml:space="preserve">. </w:t>
      </w:r>
    </w:p>
    <w:p w:rsidR="004A261E" w:rsidRPr="00723CED" w:rsidRDefault="008F2390" w:rsidP="00723CED">
      <w:pPr>
        <w:spacing w:before="60" w:after="60" w:line="360" w:lineRule="auto"/>
        <w:rPr>
          <w:rFonts w:cstheme="minorHAnsi"/>
          <w:szCs w:val="24"/>
        </w:rPr>
      </w:pPr>
      <w:r w:rsidRPr="00723CED">
        <w:rPr>
          <w:rFonts w:cstheme="minorHAnsi"/>
          <w:szCs w:val="24"/>
        </w:rPr>
        <w:t xml:space="preserve">Obyło się 16 </w:t>
      </w:r>
      <w:r w:rsidR="004A261E" w:rsidRPr="00723CED">
        <w:rPr>
          <w:rFonts w:cstheme="minorHAnsi"/>
          <w:szCs w:val="24"/>
        </w:rPr>
        <w:t>spotka</w:t>
      </w:r>
      <w:r w:rsidRPr="00723CED">
        <w:rPr>
          <w:rFonts w:cstheme="minorHAnsi"/>
          <w:szCs w:val="24"/>
        </w:rPr>
        <w:t>ń z regionami</w:t>
      </w:r>
      <w:r w:rsidR="004A261E" w:rsidRPr="00723CED">
        <w:rPr>
          <w:rFonts w:cstheme="minorHAnsi"/>
          <w:szCs w:val="24"/>
        </w:rPr>
        <w:t xml:space="preserve"> w formie wideokonferencji. Każde spotkanie było dedykowane jednemu regionowi. W czasie spotkań każdy region prezentował, jak fundusze europejskie z perspektywy 2014-2020 wpłynęły na rozwój i w jaki sposób środki na lata 2021-2027 będą przeznaczane na inwestycje.</w:t>
      </w:r>
    </w:p>
    <w:p w:rsidR="00723CED" w:rsidRPr="00723CED" w:rsidRDefault="00723CED" w:rsidP="00723CED">
      <w:pPr>
        <w:pStyle w:val="Legenda"/>
        <w:keepNext/>
        <w:ind w:left="708"/>
        <w:rPr>
          <w:i/>
          <w:color w:val="auto"/>
          <w:sz w:val="20"/>
        </w:rPr>
      </w:pPr>
      <w:r w:rsidRPr="00723CED">
        <w:rPr>
          <w:i/>
          <w:color w:val="auto"/>
          <w:sz w:val="20"/>
        </w:rPr>
        <w:lastRenderedPageBreak/>
        <w:t xml:space="preserve">Tabela </w:t>
      </w:r>
      <w:r w:rsidRPr="00723CED">
        <w:rPr>
          <w:i/>
          <w:color w:val="auto"/>
          <w:sz w:val="20"/>
        </w:rPr>
        <w:fldChar w:fldCharType="begin"/>
      </w:r>
      <w:r w:rsidRPr="00723CED">
        <w:rPr>
          <w:i/>
          <w:color w:val="auto"/>
          <w:sz w:val="20"/>
        </w:rPr>
        <w:instrText xml:space="preserve"> SEQ Tabela \* ARABIC </w:instrText>
      </w:r>
      <w:r w:rsidRPr="00723CED">
        <w:rPr>
          <w:i/>
          <w:color w:val="auto"/>
          <w:sz w:val="20"/>
        </w:rPr>
        <w:fldChar w:fldCharType="separate"/>
      </w:r>
      <w:r w:rsidR="004622E5">
        <w:rPr>
          <w:i/>
          <w:noProof/>
          <w:color w:val="auto"/>
          <w:sz w:val="20"/>
        </w:rPr>
        <w:t>1</w:t>
      </w:r>
      <w:r w:rsidRPr="00723CED">
        <w:rPr>
          <w:i/>
          <w:color w:val="auto"/>
          <w:sz w:val="20"/>
        </w:rPr>
        <w:fldChar w:fldCharType="end"/>
      </w:r>
      <w:r w:rsidRPr="00723CED">
        <w:rPr>
          <w:i/>
          <w:color w:val="auto"/>
          <w:sz w:val="20"/>
        </w:rPr>
        <w:t>. Harmonogram konsultacji projektu UP</w:t>
      </w:r>
    </w:p>
    <w:tbl>
      <w:tblPr>
        <w:tblW w:w="0" w:type="auto"/>
        <w:tblInd w:w="1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1. Harmonogram konsultacji projektu UP"/>
        <w:tblDescription w:val="W tabeli przedstawiono harmonogram konsultacji projektu UP w poszczególnych województwach:&#10;1. Województwo Śląskie - 14 stycznia 2021&#10;2. Województwo Dolnośląskie - 22 stycznia 2021&#10;3. Województwo Małopolskie - 26 stycznia 2021&#10;4. Województwo Wielkopolskie - 28 stycznia 2021&#10;5. Województwo Lubelskie - 29 stycznia 2021&#10;6. Województwo Podkarpackie - 1 lutego 2021&#10;7. Województwo Podlaskie - 2 lutego 2021&#10;8. Województwo Świętokrzyskie - 4 lutego 2021&#10;9. Województwo Warmińsko-Mazurskie - 5 lutego 2021&#10;10. Województwo Mazowieckie - 8 lutego 2021&#10;11. Województwo Zachodniopomorskie - 9 lutego 2021&#10;12. Województwo Łódzkie - 10 lutego 2021&#10;13. Województwo Lubuskie - 11 lutego 2021&#10;14. Województwo Opolskie - 12 lutego 2021&#10;15. Województwo Pomorskie - 15 lutego 2021&#10;16. Województwo Kujawsko-Pomorskie - 16 lutego 2021"/>
      </w:tblPr>
      <w:tblGrid>
        <w:gridCol w:w="1809"/>
        <w:gridCol w:w="4111"/>
      </w:tblGrid>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b/>
              </w:rPr>
            </w:pPr>
            <w:r w:rsidRPr="00887F62">
              <w:rPr>
                <w:rFonts w:cstheme="minorHAnsi"/>
                <w:b/>
              </w:rPr>
              <w:t>Data</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b/>
              </w:rPr>
            </w:pPr>
            <w:r w:rsidRPr="00887F62">
              <w:rPr>
                <w:rFonts w:cstheme="minorHAnsi"/>
                <w:b/>
              </w:rPr>
              <w:t>Województwo</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19.01</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śląskie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22.01</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dolnośląskie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26.01</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małopolskie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28.01</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wielkopolskie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29.01</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lubelskie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01.02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podkarpackie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02.02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podlaskie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04.02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świętokrzyskie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05.02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warmińsko-mazurskie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08.02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mazowieckie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09.02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zachodniopomorskie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10.02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łódzkie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11.02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lubuskie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12.02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opolskie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15.02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pomorskie</w:t>
            </w:r>
          </w:p>
        </w:tc>
      </w:tr>
      <w:tr w:rsidR="00860D46" w:rsidRPr="00887F62" w:rsidTr="00723CED">
        <w:tc>
          <w:tcPr>
            <w:tcW w:w="1809"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16.02</w:t>
            </w:r>
          </w:p>
        </w:tc>
        <w:tc>
          <w:tcPr>
            <w:tcW w:w="4111" w:type="dxa"/>
            <w:shd w:val="clear" w:color="auto" w:fill="auto"/>
            <w:vAlign w:val="center"/>
          </w:tcPr>
          <w:p w:rsidR="00860D46" w:rsidRPr="00887F62" w:rsidRDefault="00860D46" w:rsidP="00723CED">
            <w:pPr>
              <w:spacing w:before="120" w:after="120" w:line="240" w:lineRule="auto"/>
              <w:jc w:val="center"/>
              <w:rPr>
                <w:rFonts w:cstheme="minorHAnsi"/>
              </w:rPr>
            </w:pPr>
            <w:r w:rsidRPr="00887F62">
              <w:rPr>
                <w:rFonts w:cstheme="minorHAnsi"/>
              </w:rPr>
              <w:t>kujawsko-pomorskie</w:t>
            </w:r>
          </w:p>
        </w:tc>
      </w:tr>
    </w:tbl>
    <w:p w:rsidR="00860D46" w:rsidRPr="00FD3556" w:rsidRDefault="00860D46" w:rsidP="00ED6710">
      <w:pPr>
        <w:spacing w:after="120" w:line="240" w:lineRule="auto"/>
        <w:rPr>
          <w:rFonts w:cstheme="minorHAnsi"/>
          <w:sz w:val="24"/>
          <w:szCs w:val="24"/>
        </w:rPr>
      </w:pPr>
    </w:p>
    <w:p w:rsidR="00A86B2B" w:rsidRPr="00723CED" w:rsidRDefault="00A86B2B" w:rsidP="00723CED">
      <w:pPr>
        <w:spacing w:before="60" w:after="60" w:line="360" w:lineRule="auto"/>
        <w:rPr>
          <w:rFonts w:cstheme="minorHAnsi"/>
        </w:rPr>
      </w:pPr>
      <w:r w:rsidRPr="00723CED">
        <w:rPr>
          <w:rFonts w:cstheme="minorHAnsi"/>
        </w:rPr>
        <w:t xml:space="preserve">Informacje na temat konsultacji i spotkań zostały zamieszczone w wydaniach internetowych prasy </w:t>
      </w:r>
      <w:r w:rsidR="0028332B">
        <w:rPr>
          <w:rFonts w:cstheme="minorHAnsi"/>
        </w:rPr>
        <w:t>regionalnej</w:t>
      </w:r>
      <w:r w:rsidRPr="00723CED">
        <w:rPr>
          <w:rFonts w:cstheme="minorHAnsi"/>
        </w:rPr>
        <w:t>, a także na stronach internetowych urzędów marszałkowskich. W trakcie każdego ze spotkań uczestnicy mieli możliwość zadawania pytań przez formularz znajdujący się na platformie internetowej, na której odbywało się spotkanie. Każda z konferencji była transmitowana na żywo na kanale Ministerstwa w serwisie YouTube, także tam możliwe było zadawanie pytań. Odpowiedzi udzielane były w trakcie każdego ze spotkań. W każdym ze spotkań wzięło udział średnio ok. 200 uczestników</w:t>
      </w:r>
      <w:r w:rsidR="0028332B">
        <w:rPr>
          <w:rFonts w:cstheme="minorHAnsi"/>
        </w:rPr>
        <w:t>.</w:t>
      </w:r>
    </w:p>
    <w:p w:rsidR="009B71C5" w:rsidRPr="00723CED" w:rsidRDefault="004A261E" w:rsidP="00723CED">
      <w:pPr>
        <w:spacing w:before="60" w:after="60" w:line="360" w:lineRule="auto"/>
        <w:rPr>
          <w:rFonts w:cstheme="minorHAnsi"/>
        </w:rPr>
      </w:pPr>
      <w:r w:rsidRPr="00723CED">
        <w:rPr>
          <w:rFonts w:cstheme="minorHAnsi"/>
        </w:rPr>
        <w:t xml:space="preserve">Autorzy uwag mieli do dyspozycji specjalny formularz zamieszczony na stronie internetowej Ministerstwa Funduszy i Polityki Rozwoju, zamieszczony pod adresem: </w:t>
      </w:r>
      <w:r w:rsidRPr="00723CED">
        <w:rPr>
          <w:rFonts w:cstheme="minorHAnsi"/>
        </w:rPr>
        <w:lastRenderedPageBreak/>
        <w:t xml:space="preserve">www.funduszeeuropejskie.gov.pl/strony/o-funduszach/fundusze-na-lata-2021-2027/konsultacje-up/o-funduszach/. </w:t>
      </w:r>
    </w:p>
    <w:p w:rsidR="004A261E" w:rsidRPr="00723CED" w:rsidRDefault="004A261E" w:rsidP="00723CED">
      <w:pPr>
        <w:spacing w:before="60" w:after="60" w:line="360" w:lineRule="auto"/>
        <w:rPr>
          <w:rFonts w:cstheme="minorHAnsi"/>
        </w:rPr>
      </w:pPr>
      <w:r w:rsidRPr="00723CED">
        <w:rPr>
          <w:rFonts w:cstheme="minorHAnsi"/>
        </w:rPr>
        <w:t xml:space="preserve">Za jego pośrednictwem uwagi </w:t>
      </w:r>
      <w:r w:rsidR="0028332B" w:rsidRPr="00723CED">
        <w:rPr>
          <w:rFonts w:cstheme="minorHAnsi"/>
        </w:rPr>
        <w:t>zgłasza</w:t>
      </w:r>
      <w:r w:rsidR="0028332B">
        <w:rPr>
          <w:rFonts w:cstheme="minorHAnsi"/>
        </w:rPr>
        <w:t>ły</w:t>
      </w:r>
      <w:r w:rsidRPr="00723CED">
        <w:rPr>
          <w:rFonts w:cstheme="minorHAnsi"/>
        </w:rPr>
        <w:t>: jednostki samorządu terytorialnego, związki pracodawców, związki zawodowe, organizacje pozarządowe, RDS, RDPP, osoby prywatne, przedsiębiorstwa i inne. Łącznie za pomocą formularza wpłynęło ponad 5000</w:t>
      </w:r>
      <w:r w:rsidR="004E531B" w:rsidRPr="00723CED">
        <w:rPr>
          <w:rFonts w:cstheme="minorHAnsi"/>
        </w:rPr>
        <w:t xml:space="preserve"> uwag</w:t>
      </w:r>
      <w:r w:rsidRPr="00723CED">
        <w:rPr>
          <w:rFonts w:cstheme="minorHAnsi"/>
        </w:rPr>
        <w:t>. Najwięcej odnosiło się do celów polityki 1 – 6,  kwestii ogólnych dotyczących treści całego dokumentu, instrumentów terytorialnych oraz finansów, stanowiąc tym samym 92% odniesień. Pozostałe 8% dotyczyło układu programów, form wsparcia finansowego, zasad horyzontalnych, wykorzystania formuły PPP, komplementarności, zdolności administracyjnej i pomocy technicznej oraz załączników (w skład rozdziału załączniki wchodzą: zróżnicowania regionalne, wyzwania demograficzne, system instytucji zaangażowanych w realizację Umowy Partnerstwa, koordynacja, podsumowanie wypełnienia warunków, informacja i promocja oraz system monitorowania).</w:t>
      </w:r>
    </w:p>
    <w:p w:rsidR="004A261E" w:rsidRPr="00723CED" w:rsidRDefault="004A261E" w:rsidP="004A261E">
      <w:pPr>
        <w:rPr>
          <w:rFonts w:cstheme="minorHAnsi"/>
        </w:rPr>
      </w:pPr>
    </w:p>
    <w:p w:rsidR="00723CED" w:rsidRDefault="00723CED" w:rsidP="00723CED">
      <w:pPr>
        <w:pStyle w:val="Legenda"/>
        <w:keepNext/>
        <w:rPr>
          <w:i/>
          <w:color w:val="auto"/>
          <w:sz w:val="20"/>
          <w:szCs w:val="22"/>
        </w:rPr>
      </w:pPr>
      <w:r w:rsidRPr="00723CED">
        <w:rPr>
          <w:i/>
          <w:color w:val="auto"/>
          <w:sz w:val="20"/>
          <w:szCs w:val="22"/>
        </w:rPr>
        <w:t xml:space="preserve">Wykres </w:t>
      </w:r>
      <w:r w:rsidRPr="00723CED">
        <w:rPr>
          <w:i/>
          <w:color w:val="auto"/>
          <w:sz w:val="20"/>
          <w:szCs w:val="22"/>
        </w:rPr>
        <w:fldChar w:fldCharType="begin"/>
      </w:r>
      <w:r w:rsidRPr="00723CED">
        <w:rPr>
          <w:i/>
          <w:color w:val="auto"/>
          <w:sz w:val="20"/>
          <w:szCs w:val="22"/>
        </w:rPr>
        <w:instrText xml:space="preserve"> SEQ Wykres \* ARABIC </w:instrText>
      </w:r>
      <w:r w:rsidRPr="00723CED">
        <w:rPr>
          <w:i/>
          <w:color w:val="auto"/>
          <w:sz w:val="20"/>
          <w:szCs w:val="22"/>
        </w:rPr>
        <w:fldChar w:fldCharType="separate"/>
      </w:r>
      <w:r w:rsidR="004622E5">
        <w:rPr>
          <w:i/>
          <w:noProof/>
          <w:color w:val="auto"/>
          <w:sz w:val="20"/>
          <w:szCs w:val="22"/>
        </w:rPr>
        <w:t>1</w:t>
      </w:r>
      <w:r w:rsidRPr="00723CED">
        <w:rPr>
          <w:i/>
          <w:color w:val="auto"/>
          <w:sz w:val="20"/>
          <w:szCs w:val="22"/>
        </w:rPr>
        <w:fldChar w:fldCharType="end"/>
      </w:r>
      <w:r w:rsidRPr="00723CED">
        <w:rPr>
          <w:i/>
          <w:color w:val="auto"/>
          <w:sz w:val="20"/>
          <w:szCs w:val="22"/>
        </w:rPr>
        <w:t>. Suma uwag zgłoszonych do projektu Umowy Partnerstwa 2021-2027 w formularzu internetowym</w:t>
      </w:r>
    </w:p>
    <w:p w:rsidR="00723CED" w:rsidRPr="00FB0027" w:rsidRDefault="00FB0027" w:rsidP="00723CED">
      <w:r>
        <w:rPr>
          <w:noProof/>
          <w:lang w:eastAsia="pl-PL"/>
        </w:rPr>
        <w:drawing>
          <wp:inline distT="0" distB="0" distL="0" distR="0">
            <wp:extent cx="6068127" cy="3536220"/>
            <wp:effectExtent l="0" t="0" r="0" b="7620"/>
            <wp:docPr id="4" name="Obraz 4" descr="Wykres przedstawia liczbę uwag zgłoszonych za pomocą fomularza internetowego w podziale na poszczególne cześci Umowy Partnerstwa. Łącznie wpłynęło 2100 uwag. Najwięcej zgłoszono do opisu celów polityki 1-6 - ok. 65% wszystkich uwag. Spośród nich, najwięcej uwag zgłoszono w obszarze celu polityki 2. - bardziej zielona Europa. Drugą najcześciej uwagowaną częścią był opis celu polityki 4 - bardziej społeczna Europa. " title="Suma uwag zgłoszonych do projektu Umowy Partnerstwa za pomocą  formularza zgłoszeniow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67275" cy="3535723"/>
                    </a:xfrm>
                    <a:prstGeom prst="rect">
                      <a:avLst/>
                    </a:prstGeom>
                    <a:noFill/>
                  </pic:spPr>
                </pic:pic>
              </a:graphicData>
            </a:graphic>
          </wp:inline>
        </w:drawing>
      </w:r>
      <w:r w:rsidR="00723CED" w:rsidRPr="00723CED">
        <w:rPr>
          <w:rFonts w:cstheme="minorHAnsi"/>
          <w:sz w:val="20"/>
          <w:szCs w:val="24"/>
        </w:rPr>
        <w:t>Źródło: opracowanie własne MFiPR</w:t>
      </w:r>
      <w:r w:rsidR="00723CED" w:rsidRPr="00723CED">
        <w:rPr>
          <w:rFonts w:cstheme="minorHAnsi"/>
          <w:sz w:val="24"/>
          <w:szCs w:val="24"/>
        </w:rPr>
        <w:t xml:space="preserve"> </w:t>
      </w:r>
    </w:p>
    <w:p w:rsidR="00723CED" w:rsidRDefault="00723CED" w:rsidP="00FD3556">
      <w:pPr>
        <w:spacing w:after="120" w:line="240" w:lineRule="auto"/>
        <w:jc w:val="both"/>
        <w:rPr>
          <w:rFonts w:cstheme="minorHAnsi"/>
          <w:sz w:val="24"/>
          <w:szCs w:val="24"/>
        </w:rPr>
      </w:pPr>
    </w:p>
    <w:p w:rsidR="004A261E" w:rsidRPr="00723CED" w:rsidRDefault="004A261E" w:rsidP="00723CED">
      <w:pPr>
        <w:spacing w:before="60" w:after="60" w:line="360" w:lineRule="auto"/>
        <w:rPr>
          <w:rFonts w:cstheme="minorHAnsi"/>
          <w:szCs w:val="24"/>
        </w:rPr>
      </w:pPr>
      <w:r w:rsidRPr="00723CED">
        <w:rPr>
          <w:rFonts w:cstheme="minorHAnsi"/>
          <w:szCs w:val="24"/>
        </w:rPr>
        <w:t xml:space="preserve">W toku konsultacji społecznych innymi środkami przekazu wpłynęło niemal 2100 uwag. Podobnie jak w przypadku formularza internetowego najwięcej z nich, bo blisko 65% stanowiły uwagi odnoszące się do celów polityki 1 – 6. Wnioskodawcy często odnosili się do części finansowej – 20% uwag oraz komplementarności 5%. Komentarze do pozostałych części projektu Umowy Partnerstwa 2021 – </w:t>
      </w:r>
      <w:r w:rsidRPr="00723CED">
        <w:rPr>
          <w:rFonts w:cstheme="minorHAnsi"/>
          <w:szCs w:val="24"/>
        </w:rPr>
        <w:lastRenderedPageBreak/>
        <w:t>2027: układu programów, form wsparcia finansowego, zasad horyzontalnych, wykorzystania formuły PPP, całego dokumentu i wprowadzenia, zdolności administracyjnej i pomocy technicznej oraz załączników stanowiły niewielki  odsetek 5%.</w:t>
      </w:r>
    </w:p>
    <w:p w:rsidR="00723CED" w:rsidRDefault="00723CED" w:rsidP="00723CED">
      <w:pPr>
        <w:pStyle w:val="Legenda"/>
        <w:keepNext/>
        <w:rPr>
          <w:i/>
          <w:color w:val="auto"/>
          <w:sz w:val="20"/>
        </w:rPr>
      </w:pPr>
      <w:r w:rsidRPr="00723CED">
        <w:rPr>
          <w:i/>
          <w:color w:val="auto"/>
          <w:sz w:val="20"/>
        </w:rPr>
        <w:t xml:space="preserve">Wykres </w:t>
      </w:r>
      <w:r w:rsidRPr="00723CED">
        <w:rPr>
          <w:i/>
          <w:color w:val="auto"/>
          <w:sz w:val="20"/>
        </w:rPr>
        <w:fldChar w:fldCharType="begin"/>
      </w:r>
      <w:r w:rsidRPr="00723CED">
        <w:rPr>
          <w:i/>
          <w:color w:val="auto"/>
          <w:sz w:val="20"/>
        </w:rPr>
        <w:instrText xml:space="preserve"> SEQ Wykres \* ARABIC </w:instrText>
      </w:r>
      <w:r w:rsidRPr="00723CED">
        <w:rPr>
          <w:i/>
          <w:color w:val="auto"/>
          <w:sz w:val="20"/>
        </w:rPr>
        <w:fldChar w:fldCharType="separate"/>
      </w:r>
      <w:r w:rsidR="004622E5">
        <w:rPr>
          <w:i/>
          <w:noProof/>
          <w:color w:val="auto"/>
          <w:sz w:val="20"/>
        </w:rPr>
        <w:t>2</w:t>
      </w:r>
      <w:r w:rsidRPr="00723CED">
        <w:rPr>
          <w:i/>
          <w:color w:val="auto"/>
          <w:sz w:val="20"/>
        </w:rPr>
        <w:fldChar w:fldCharType="end"/>
      </w:r>
      <w:r w:rsidRPr="00723CED">
        <w:rPr>
          <w:i/>
          <w:color w:val="auto"/>
          <w:sz w:val="20"/>
        </w:rPr>
        <w:t>. Suma uwag zgłoszonych do projektu Umowy Partnerstwa 2021-2027 poza formularzem internetowym</w:t>
      </w:r>
    </w:p>
    <w:p w:rsidR="00723CED" w:rsidRPr="00FB0027" w:rsidRDefault="00FB0027" w:rsidP="00723CED">
      <w:r>
        <w:rPr>
          <w:noProof/>
          <w:lang w:eastAsia="pl-PL"/>
        </w:rPr>
        <w:drawing>
          <wp:inline distT="0" distB="0" distL="0" distR="0">
            <wp:extent cx="6028566" cy="3232758"/>
            <wp:effectExtent l="0" t="0" r="0" b="6350"/>
            <wp:docPr id="1" name="Obraz 1" descr="Poza formularzem internetowym, najwięcej uwag zgłoszono do opisu celu polityki 4 - bardziej społeczna Europa (łącznie 471 uwag). Bardzo dużo uwag zgłoszono również do opisu celu polityki 2 - bardziej Zielona Europa (łącznie 366 uwag) oraz do części finansowej (382 uwagi). " title="Suma uwag zgłoszonych do projektu Umowy Partnerstwa poza formularzem internetow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32951" cy="3235110"/>
                    </a:xfrm>
                    <a:prstGeom prst="rect">
                      <a:avLst/>
                    </a:prstGeom>
                    <a:noFill/>
                  </pic:spPr>
                </pic:pic>
              </a:graphicData>
            </a:graphic>
          </wp:inline>
        </w:drawing>
      </w:r>
      <w:r w:rsidR="00723CED" w:rsidRPr="00723CED">
        <w:rPr>
          <w:rFonts w:cstheme="minorHAnsi"/>
          <w:sz w:val="20"/>
          <w:szCs w:val="24"/>
        </w:rPr>
        <w:t xml:space="preserve">Źródło: opracowanie własne MFiPR </w:t>
      </w:r>
    </w:p>
    <w:p w:rsidR="004A261E" w:rsidRPr="00723CED" w:rsidRDefault="004A261E" w:rsidP="00C171DD">
      <w:pPr>
        <w:spacing w:before="60" w:after="60" w:line="360" w:lineRule="auto"/>
        <w:rPr>
          <w:rFonts w:cstheme="minorHAnsi"/>
          <w:szCs w:val="24"/>
        </w:rPr>
      </w:pPr>
      <w:r w:rsidRPr="00723CED">
        <w:rPr>
          <w:rFonts w:cstheme="minorHAnsi"/>
          <w:szCs w:val="24"/>
        </w:rPr>
        <w:t>Projekt Umowy Partnerstwa 2021-2027 był także konsultowany z resortami. W toku tych konsultacji otrzymaliśmy blisko 900 uwag. Ministerstwa najczęściej odnosiły się do celów polityki 1 – 6 (80%), załączników  (6%) oraz komplementarności (5%). Pozostałe uwagi (9%) odnosiły się do  układu programów, form wsparcia finansowego, zasad horyzontalnych, wykorzystania formuły PPP, wprowadzenia, zdolności administracyjn</w:t>
      </w:r>
      <w:r w:rsidR="004E531B" w:rsidRPr="00723CED">
        <w:rPr>
          <w:rFonts w:cstheme="minorHAnsi"/>
          <w:szCs w:val="24"/>
        </w:rPr>
        <w:t>ych</w:t>
      </w:r>
      <w:r w:rsidRPr="00723CED">
        <w:rPr>
          <w:rFonts w:cstheme="minorHAnsi"/>
          <w:szCs w:val="24"/>
        </w:rPr>
        <w:t xml:space="preserve"> i pomocy technicznej oraz finansów. Uwagi zgłaszane przez resorty były bardzo szczegółowe i w znacznej części odnosiły się do obszarów tematycznych, w których specjalizują </w:t>
      </w:r>
      <w:r w:rsidR="0028332B">
        <w:rPr>
          <w:rFonts w:cstheme="minorHAnsi"/>
          <w:szCs w:val="24"/>
        </w:rPr>
        <w:t xml:space="preserve">się </w:t>
      </w:r>
      <w:r w:rsidRPr="00723CED">
        <w:rPr>
          <w:rFonts w:cstheme="minorHAnsi"/>
          <w:szCs w:val="24"/>
        </w:rPr>
        <w:t>dane resorty.</w:t>
      </w:r>
    </w:p>
    <w:p w:rsidR="00C171DD" w:rsidRDefault="00C171DD" w:rsidP="00C171DD">
      <w:pPr>
        <w:pStyle w:val="Legenda"/>
        <w:keepNext/>
        <w:rPr>
          <w:i/>
          <w:color w:val="auto"/>
          <w:sz w:val="20"/>
        </w:rPr>
      </w:pPr>
      <w:r w:rsidRPr="00C171DD">
        <w:rPr>
          <w:i/>
          <w:color w:val="auto"/>
          <w:sz w:val="20"/>
        </w:rPr>
        <w:lastRenderedPageBreak/>
        <w:t xml:space="preserve">Wykres </w:t>
      </w:r>
      <w:r w:rsidRPr="00C171DD">
        <w:rPr>
          <w:i/>
          <w:color w:val="auto"/>
          <w:sz w:val="20"/>
        </w:rPr>
        <w:fldChar w:fldCharType="begin"/>
      </w:r>
      <w:r w:rsidRPr="00C171DD">
        <w:rPr>
          <w:i/>
          <w:color w:val="auto"/>
          <w:sz w:val="20"/>
        </w:rPr>
        <w:instrText xml:space="preserve"> SEQ Wykres \* ARABIC </w:instrText>
      </w:r>
      <w:r w:rsidRPr="00C171DD">
        <w:rPr>
          <w:i/>
          <w:color w:val="auto"/>
          <w:sz w:val="20"/>
        </w:rPr>
        <w:fldChar w:fldCharType="separate"/>
      </w:r>
      <w:r w:rsidR="004622E5">
        <w:rPr>
          <w:i/>
          <w:noProof/>
          <w:color w:val="auto"/>
          <w:sz w:val="20"/>
        </w:rPr>
        <w:t>3</w:t>
      </w:r>
      <w:r w:rsidRPr="00C171DD">
        <w:rPr>
          <w:i/>
          <w:color w:val="auto"/>
          <w:sz w:val="20"/>
        </w:rPr>
        <w:fldChar w:fldCharType="end"/>
      </w:r>
      <w:r w:rsidRPr="00C171DD">
        <w:rPr>
          <w:i/>
          <w:color w:val="auto"/>
          <w:sz w:val="20"/>
        </w:rPr>
        <w:t>. Uwagi z</w:t>
      </w:r>
      <w:r>
        <w:rPr>
          <w:i/>
          <w:color w:val="auto"/>
          <w:sz w:val="20"/>
        </w:rPr>
        <w:t>głoszone na etapie</w:t>
      </w:r>
      <w:r w:rsidRPr="00C171DD">
        <w:rPr>
          <w:i/>
          <w:color w:val="auto"/>
          <w:sz w:val="20"/>
        </w:rPr>
        <w:t xml:space="preserve"> konsultacji międzyresortowych</w:t>
      </w:r>
    </w:p>
    <w:p w:rsidR="00C171DD" w:rsidRPr="00275A89" w:rsidRDefault="009830E2" w:rsidP="004A261E">
      <w:r>
        <w:rPr>
          <w:noProof/>
          <w:lang w:eastAsia="pl-PL"/>
        </w:rPr>
        <w:drawing>
          <wp:inline distT="0" distB="0" distL="0" distR="0" wp14:anchorId="1FBFBB0B" wp14:editId="19776433">
            <wp:extent cx="5760720" cy="3398460"/>
            <wp:effectExtent l="0" t="0" r="0" b="0"/>
            <wp:docPr id="8" name="Obraz 8" descr="W ramach konsultacji międzyresortowych najwęcej uwag zgłoszono do opisu celów polityki 1-6.Najwięcej do celu polityki 2.bardziej zielona Europa - ponad 250 uwag oraz celu polityki 4. bardziej społeczna Europa - ponad 200 uwag.  Na drugim miejscu najwiecej uwag zgłoszono do treści załączników (około 50 uwag) oraz do części opisującej kompelementarność między funduszami (poniżej 50 uwag)." title="Suma uwag z konsultacji międzyresort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3398460"/>
                    </a:xfrm>
                    <a:prstGeom prst="rect">
                      <a:avLst/>
                    </a:prstGeom>
                    <a:noFill/>
                  </pic:spPr>
                </pic:pic>
              </a:graphicData>
            </a:graphic>
          </wp:inline>
        </w:drawing>
      </w:r>
      <w:r w:rsidR="00C171DD" w:rsidRPr="00723CED">
        <w:rPr>
          <w:rFonts w:cstheme="minorHAnsi"/>
          <w:sz w:val="20"/>
          <w:szCs w:val="24"/>
        </w:rPr>
        <w:t>Źródło: opracowanie własne MFiPR</w:t>
      </w:r>
    </w:p>
    <w:p w:rsidR="00D03449" w:rsidRPr="00C171DD" w:rsidRDefault="004A261E" w:rsidP="00C171DD">
      <w:pPr>
        <w:spacing w:before="60" w:after="60" w:line="360" w:lineRule="auto"/>
        <w:rPr>
          <w:rFonts w:cstheme="minorHAnsi"/>
          <w:szCs w:val="24"/>
        </w:rPr>
      </w:pPr>
      <w:r w:rsidRPr="00C171DD">
        <w:rPr>
          <w:rFonts w:cstheme="minorHAnsi"/>
          <w:szCs w:val="24"/>
        </w:rPr>
        <w:t>Osobny zbiór uwag stanowiły te przedstawione w ramach Komisji Wspólnej Rządu</w:t>
      </w:r>
      <w:r w:rsidR="00275A89">
        <w:rPr>
          <w:rFonts w:cstheme="minorHAnsi"/>
          <w:szCs w:val="24"/>
        </w:rPr>
        <w:t xml:space="preserve"> i Samorządu Terytorialnego (KW</w:t>
      </w:r>
      <w:r w:rsidRPr="00C171DD">
        <w:rPr>
          <w:rFonts w:cstheme="minorHAnsi"/>
          <w:szCs w:val="24"/>
        </w:rPr>
        <w:t>R</w:t>
      </w:r>
      <w:r w:rsidR="00275A89">
        <w:rPr>
          <w:rFonts w:cstheme="minorHAnsi"/>
          <w:szCs w:val="24"/>
        </w:rPr>
        <w:t>i</w:t>
      </w:r>
      <w:r w:rsidRPr="00C171DD">
        <w:rPr>
          <w:rFonts w:cstheme="minorHAnsi"/>
          <w:szCs w:val="24"/>
        </w:rPr>
        <w:t xml:space="preserve">ST).  </w:t>
      </w:r>
      <w:r w:rsidR="009B71C5" w:rsidRPr="00C171DD">
        <w:rPr>
          <w:rFonts w:cstheme="minorHAnsi"/>
          <w:szCs w:val="24"/>
        </w:rPr>
        <w:t xml:space="preserve">Było ich około 500. </w:t>
      </w:r>
      <w:r w:rsidRPr="00C171DD">
        <w:rPr>
          <w:rFonts w:cstheme="minorHAnsi"/>
          <w:szCs w:val="24"/>
        </w:rPr>
        <w:t>Najwięcej uwag dotyczyło celów polityki 1- 6 (74%), zintegrowanych inwestycji terytorialnych (9%) i komplementarności (7%). Pozostałe uwagi stanowiące 10% dotyczyły: układu programów, form wsparcia finansowego, zasad horyzontalnych, wykorzystania formuły PPP, zdolności administracyjn</w:t>
      </w:r>
      <w:r w:rsidR="00D03449" w:rsidRPr="00C171DD">
        <w:rPr>
          <w:rFonts w:cstheme="minorHAnsi"/>
          <w:szCs w:val="24"/>
        </w:rPr>
        <w:t>ych</w:t>
      </w:r>
      <w:r w:rsidRPr="00C171DD">
        <w:rPr>
          <w:rFonts w:cstheme="minorHAnsi"/>
          <w:szCs w:val="24"/>
        </w:rPr>
        <w:t xml:space="preserve"> i pomocy technicznej,  finansów</w:t>
      </w:r>
      <w:r w:rsidR="00ED1A78" w:rsidRPr="00C171DD">
        <w:rPr>
          <w:rFonts w:cstheme="minorHAnsi"/>
          <w:szCs w:val="24"/>
        </w:rPr>
        <w:t xml:space="preserve"> oraz</w:t>
      </w:r>
      <w:r w:rsidRPr="00C171DD">
        <w:rPr>
          <w:rFonts w:cstheme="minorHAnsi"/>
          <w:szCs w:val="24"/>
        </w:rPr>
        <w:t xml:space="preserve"> załączników.</w:t>
      </w:r>
    </w:p>
    <w:p w:rsidR="00A21A55" w:rsidRDefault="00A21A55" w:rsidP="00A21A55">
      <w:pPr>
        <w:pStyle w:val="Legenda"/>
        <w:keepNext/>
        <w:jc w:val="both"/>
      </w:pPr>
      <w:r w:rsidRPr="00A21A55">
        <w:rPr>
          <w:i/>
          <w:color w:val="auto"/>
          <w:sz w:val="20"/>
        </w:rPr>
        <w:lastRenderedPageBreak/>
        <w:t xml:space="preserve">Wykres </w:t>
      </w:r>
      <w:r w:rsidRPr="00A21A55">
        <w:rPr>
          <w:i/>
          <w:color w:val="auto"/>
          <w:sz w:val="20"/>
        </w:rPr>
        <w:fldChar w:fldCharType="begin"/>
      </w:r>
      <w:r w:rsidRPr="00A21A55">
        <w:rPr>
          <w:i/>
          <w:color w:val="auto"/>
          <w:sz w:val="20"/>
        </w:rPr>
        <w:instrText xml:space="preserve"> SEQ Wykres \* ARABIC </w:instrText>
      </w:r>
      <w:r w:rsidRPr="00A21A55">
        <w:rPr>
          <w:i/>
          <w:color w:val="auto"/>
          <w:sz w:val="20"/>
        </w:rPr>
        <w:fldChar w:fldCharType="separate"/>
      </w:r>
      <w:r w:rsidR="004622E5">
        <w:rPr>
          <w:i/>
          <w:noProof/>
          <w:color w:val="auto"/>
          <w:sz w:val="20"/>
        </w:rPr>
        <w:t>4</w:t>
      </w:r>
      <w:r w:rsidRPr="00A21A55">
        <w:rPr>
          <w:i/>
          <w:color w:val="auto"/>
          <w:sz w:val="20"/>
        </w:rPr>
        <w:fldChar w:fldCharType="end"/>
      </w:r>
      <w:r w:rsidRPr="00A21A55">
        <w:rPr>
          <w:i/>
          <w:color w:val="auto"/>
          <w:sz w:val="20"/>
        </w:rPr>
        <w:t>.</w:t>
      </w:r>
      <w:r>
        <w:t xml:space="preserve"> </w:t>
      </w:r>
      <w:r w:rsidRPr="00C171DD">
        <w:rPr>
          <w:i/>
          <w:color w:val="auto"/>
          <w:sz w:val="20"/>
        </w:rPr>
        <w:t>Uwagi z</w:t>
      </w:r>
      <w:r>
        <w:rPr>
          <w:i/>
          <w:color w:val="auto"/>
          <w:sz w:val="20"/>
        </w:rPr>
        <w:t>głoszone na etapie KW</w:t>
      </w:r>
      <w:r w:rsidRPr="00C171DD">
        <w:rPr>
          <w:i/>
          <w:color w:val="auto"/>
          <w:sz w:val="20"/>
        </w:rPr>
        <w:t>R</w:t>
      </w:r>
      <w:r>
        <w:rPr>
          <w:i/>
          <w:color w:val="auto"/>
          <w:sz w:val="20"/>
        </w:rPr>
        <w:t>i</w:t>
      </w:r>
      <w:r w:rsidRPr="00C171DD">
        <w:rPr>
          <w:i/>
          <w:color w:val="auto"/>
          <w:sz w:val="20"/>
        </w:rPr>
        <w:t>ST</w:t>
      </w:r>
    </w:p>
    <w:p w:rsidR="00C171DD" w:rsidRPr="00A21A55" w:rsidRDefault="00A21A55" w:rsidP="00C171DD">
      <w:pPr>
        <w:jc w:val="both"/>
        <w:rPr>
          <w:noProof/>
          <w:lang w:eastAsia="pl-PL"/>
        </w:rPr>
      </w:pPr>
      <w:r>
        <w:rPr>
          <w:noProof/>
          <w:lang w:eastAsia="pl-PL"/>
        </w:rPr>
        <w:drawing>
          <wp:inline distT="0" distB="0" distL="0" distR="0" wp14:anchorId="1B2BEB27" wp14:editId="7EE8F1E9">
            <wp:extent cx="5760720" cy="3099934"/>
            <wp:effectExtent l="0" t="0" r="0" b="5715"/>
            <wp:docPr id="14" name="Obraz 14" descr="Na etapie KWRiST najwięcej uwag zgłoszono do opisów celów polityki (74% uwag) - szczególnie do opisu celu polityki 4. bardziej społeczna Europa - ponad 180 uwag. Następnie ok. 50 uwag dotyczyło części odnoszącej się do inwestycji terytorialnych, natomiast ponad 40 uwag dotyczyło opisu w obszarze komplementarności między funduszami. " title="Uwagi zgłoszone na etapie Komisji Wspólnej Rządu i Samorządu Terytorialnego (KWR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099934"/>
                    </a:xfrm>
                    <a:prstGeom prst="rect">
                      <a:avLst/>
                    </a:prstGeom>
                    <a:noFill/>
                  </pic:spPr>
                </pic:pic>
              </a:graphicData>
            </a:graphic>
          </wp:inline>
        </w:drawing>
      </w:r>
      <w:r w:rsidR="00C171DD" w:rsidRPr="00723CED">
        <w:rPr>
          <w:rFonts w:cstheme="minorHAnsi"/>
          <w:sz w:val="20"/>
          <w:szCs w:val="24"/>
        </w:rPr>
        <w:t>Źródło: opracowanie własne MFiPR</w:t>
      </w:r>
    </w:p>
    <w:p w:rsidR="004A261E" w:rsidRPr="00C171DD" w:rsidRDefault="004A261E" w:rsidP="00C171DD">
      <w:pPr>
        <w:spacing w:before="60" w:after="60" w:line="360" w:lineRule="auto"/>
        <w:rPr>
          <w:rFonts w:cstheme="minorHAnsi"/>
          <w:szCs w:val="24"/>
        </w:rPr>
      </w:pPr>
      <w:r w:rsidRPr="00C171DD">
        <w:rPr>
          <w:rFonts w:cstheme="minorHAnsi"/>
          <w:szCs w:val="24"/>
        </w:rPr>
        <w:t>Zestawienia statystyczne jasno wskazują, że uczestnicy konsultacji  najwięcej odniesień zgłaszali do celów polityki 1- 6. Ich suma stanowiła niemal 70% wszystkich zgłoszonych uwag.</w:t>
      </w:r>
      <w:r w:rsidR="009830E2">
        <w:rPr>
          <w:rFonts w:cstheme="minorHAnsi"/>
          <w:szCs w:val="24"/>
        </w:rPr>
        <w:t xml:space="preserve"> W ramach celów najwięcej uwag wpłynęło do celu polityki 2 i celu polityki 4 – odpowiednio stanowiło to </w:t>
      </w:r>
      <w:r w:rsidR="006D6F6E">
        <w:rPr>
          <w:rFonts w:cstheme="minorHAnsi"/>
          <w:szCs w:val="24"/>
        </w:rPr>
        <w:t xml:space="preserve">24% wszystkich uwag (2076 szt.) oraz </w:t>
      </w:r>
      <w:r w:rsidR="006D6F6E" w:rsidRPr="006D6F6E">
        <w:rPr>
          <w:rFonts w:cstheme="minorHAnsi"/>
          <w:szCs w:val="24"/>
        </w:rPr>
        <w:t>21% wszystkich uwag (1796 szt.)</w:t>
      </w:r>
      <w:r w:rsidR="006D6F6E">
        <w:rPr>
          <w:rFonts w:cstheme="minorHAnsi"/>
          <w:szCs w:val="24"/>
        </w:rPr>
        <w:t>.</w:t>
      </w:r>
      <w:r w:rsidRPr="00C171DD">
        <w:rPr>
          <w:rFonts w:cstheme="minorHAnsi"/>
          <w:szCs w:val="24"/>
        </w:rPr>
        <w:t xml:space="preserve"> Drugim i trzecim często poruszanym  zagadnieniem okazały się finanse i kwestie ogólne.</w:t>
      </w:r>
    </w:p>
    <w:p w:rsidR="00C171DD" w:rsidRPr="00C171DD" w:rsidRDefault="00C171DD" w:rsidP="00C171DD">
      <w:pPr>
        <w:pStyle w:val="Legenda"/>
        <w:keepNext/>
        <w:rPr>
          <w:i/>
          <w:color w:val="auto"/>
          <w:sz w:val="20"/>
        </w:rPr>
      </w:pPr>
      <w:r w:rsidRPr="00C171DD">
        <w:rPr>
          <w:i/>
          <w:color w:val="auto"/>
          <w:sz w:val="20"/>
        </w:rPr>
        <w:t xml:space="preserve">Wykres </w:t>
      </w:r>
      <w:r w:rsidRPr="00C171DD">
        <w:rPr>
          <w:i/>
          <w:color w:val="auto"/>
          <w:sz w:val="20"/>
        </w:rPr>
        <w:fldChar w:fldCharType="begin"/>
      </w:r>
      <w:r w:rsidRPr="00C171DD">
        <w:rPr>
          <w:i/>
          <w:color w:val="auto"/>
          <w:sz w:val="20"/>
        </w:rPr>
        <w:instrText xml:space="preserve"> SEQ Wykres \* ARABIC </w:instrText>
      </w:r>
      <w:r w:rsidRPr="00C171DD">
        <w:rPr>
          <w:i/>
          <w:color w:val="auto"/>
          <w:sz w:val="20"/>
        </w:rPr>
        <w:fldChar w:fldCharType="separate"/>
      </w:r>
      <w:r w:rsidR="004622E5">
        <w:rPr>
          <w:i/>
          <w:noProof/>
          <w:color w:val="auto"/>
          <w:sz w:val="20"/>
        </w:rPr>
        <w:t>5</w:t>
      </w:r>
      <w:r w:rsidRPr="00C171DD">
        <w:rPr>
          <w:i/>
          <w:color w:val="auto"/>
          <w:sz w:val="20"/>
        </w:rPr>
        <w:fldChar w:fldCharType="end"/>
      </w:r>
      <w:r w:rsidRPr="00C171DD">
        <w:rPr>
          <w:i/>
          <w:color w:val="auto"/>
          <w:sz w:val="20"/>
        </w:rPr>
        <w:t>. Suma uwag zgłoszonych do projektu Umowy Partnerstwa 2021-2027</w:t>
      </w:r>
    </w:p>
    <w:p w:rsidR="00C171DD" w:rsidRDefault="009830E2" w:rsidP="00C171DD">
      <w:pPr>
        <w:rPr>
          <w:rFonts w:cstheme="minorHAnsi"/>
          <w:sz w:val="24"/>
          <w:szCs w:val="24"/>
        </w:rPr>
      </w:pPr>
      <w:r>
        <w:rPr>
          <w:noProof/>
          <w:lang w:eastAsia="pl-PL"/>
        </w:rPr>
        <w:drawing>
          <wp:inline distT="0" distB="0" distL="0" distR="0" wp14:anchorId="49956112" wp14:editId="02B9B8E6">
            <wp:extent cx="5760720" cy="2904457"/>
            <wp:effectExtent l="0" t="0" r="0" b="0"/>
            <wp:docPr id="11" name="Obraz 11" descr="Wykres przedstawia łączną liczbę uwag zgłoszonych na wszystkich etapach konsultacji dokumentu. Najwięcej uwag zostało zgłoszonych do opisu celów polityki 1-6 w tym do zakresu celu polityki 2. bardziej zielona Europa ponad 2000 uwag, natomiast do zakresu celu polityki 4. bardziej społeczna europa - ok. 1800 uwag. Drugą największą liczbę uwag zgłoszono do części finansowej (ok. 700 uwag). Natomiast, na trzecim miejscu najwięcej uwag zgłoszono do kwestii ogólnych - ok. 600 uwag. " title="Suma zgłoszonych uwag do projektu Umowy Partnerst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904457"/>
                    </a:xfrm>
                    <a:prstGeom prst="rect">
                      <a:avLst/>
                    </a:prstGeom>
                    <a:noFill/>
                  </pic:spPr>
                </pic:pic>
              </a:graphicData>
            </a:graphic>
          </wp:inline>
        </w:drawing>
      </w:r>
      <w:r w:rsidR="00C171DD" w:rsidRPr="00723CED">
        <w:rPr>
          <w:rFonts w:cstheme="minorHAnsi"/>
          <w:sz w:val="20"/>
          <w:szCs w:val="24"/>
        </w:rPr>
        <w:t>Źródło: opracowanie własne MFiPR</w:t>
      </w:r>
    </w:p>
    <w:p w:rsidR="0028332B" w:rsidRPr="00C171DD" w:rsidRDefault="0028332B" w:rsidP="0028332B">
      <w:pPr>
        <w:spacing w:before="60" w:after="60" w:line="360" w:lineRule="auto"/>
        <w:rPr>
          <w:rFonts w:cstheme="minorHAnsi"/>
          <w:u w:val="single"/>
        </w:rPr>
      </w:pPr>
      <w:r w:rsidRPr="00C171DD">
        <w:rPr>
          <w:rFonts w:cstheme="minorHAnsi"/>
          <w:u w:val="single"/>
        </w:rPr>
        <w:t>Dedykowane zaproszenie do udziału w konsultacjach społecznych</w:t>
      </w:r>
    </w:p>
    <w:p w:rsidR="0028332B" w:rsidRPr="00C171DD" w:rsidRDefault="0028332B" w:rsidP="0028332B">
      <w:pPr>
        <w:spacing w:before="60" w:after="60" w:line="360" w:lineRule="auto"/>
        <w:rPr>
          <w:rFonts w:cstheme="minorHAnsi"/>
        </w:rPr>
      </w:pPr>
      <w:r w:rsidRPr="00C171DD">
        <w:rPr>
          <w:rFonts w:cstheme="minorHAnsi"/>
        </w:rPr>
        <w:lastRenderedPageBreak/>
        <w:t xml:space="preserve">Do udziału w konsultacjach zaproszeni zostali: Marszałkowie województw, Rada Działalności Pożytku Publicznego, Rada Dialogu Społecznego, Związki Jednostek Samorządu Terytorialnego, członkowie Komitetu ds. Umowy Partnerstwa na lata 2014-2020 (KUP) oraz Podkomitetu ds. </w:t>
      </w:r>
      <w:r w:rsidR="0065161E">
        <w:rPr>
          <w:rFonts w:cstheme="minorHAnsi"/>
        </w:rPr>
        <w:t>R</w:t>
      </w:r>
      <w:r w:rsidRPr="00C171DD">
        <w:rPr>
          <w:rFonts w:cstheme="minorHAnsi"/>
        </w:rPr>
        <w:t xml:space="preserve">ozwoju partnerstwa działającego w ramach KUP. </w:t>
      </w:r>
    </w:p>
    <w:p w:rsidR="0028332B" w:rsidRPr="00C171DD" w:rsidRDefault="0028332B" w:rsidP="0028332B">
      <w:pPr>
        <w:spacing w:before="60" w:after="60" w:line="360" w:lineRule="auto"/>
        <w:rPr>
          <w:rFonts w:cstheme="minorHAnsi"/>
        </w:rPr>
      </w:pPr>
      <w:r w:rsidRPr="00C171DD">
        <w:rPr>
          <w:rFonts w:cstheme="minorHAnsi"/>
        </w:rPr>
        <w:t xml:space="preserve">W dniu 26 stycznia </w:t>
      </w:r>
      <w:r w:rsidR="0065161E">
        <w:rPr>
          <w:rFonts w:cstheme="minorHAnsi"/>
        </w:rPr>
        <w:t>2021 r</w:t>
      </w:r>
      <w:r w:rsidRPr="00C171DD">
        <w:rPr>
          <w:rFonts w:cstheme="minorHAnsi"/>
        </w:rPr>
        <w:t xml:space="preserve">. projekt Umowy Partnerstwa na lata 2021-2027 został przekazany do zaopiniowania przez Radę Dialogu Społecznego i zaprezentowany na posiedzeniu plenarnym RDS w dniu 18 lutego </w:t>
      </w:r>
      <w:r w:rsidR="0065161E">
        <w:rPr>
          <w:rFonts w:cstheme="minorHAnsi"/>
        </w:rPr>
        <w:t>2021 r</w:t>
      </w:r>
      <w:r w:rsidRPr="00C171DD">
        <w:rPr>
          <w:rFonts w:cstheme="minorHAnsi"/>
        </w:rPr>
        <w:t xml:space="preserve">. Uwagi do projektu Umowy Partnerstwa 2021-2027 zostały przekazane przez Radę Dialogu Społecznego oraz Wojewódzkie Rady Dialogu Społecznego. </w:t>
      </w:r>
    </w:p>
    <w:p w:rsidR="0028332B" w:rsidRPr="00C171DD" w:rsidRDefault="0028332B" w:rsidP="0028332B">
      <w:pPr>
        <w:spacing w:before="60" w:after="60" w:line="360" w:lineRule="auto"/>
        <w:rPr>
          <w:rFonts w:cstheme="minorHAnsi"/>
        </w:rPr>
      </w:pPr>
      <w:r w:rsidRPr="00C171DD">
        <w:rPr>
          <w:rFonts w:cstheme="minorHAnsi"/>
        </w:rPr>
        <w:t>Projekt UP był dyskutowany na posiedzeniach RDPP (3 i 15 lutego 2021 r.), a  15 lutego 2021 r.</w:t>
      </w:r>
      <w:r w:rsidR="00275A89">
        <w:rPr>
          <w:rFonts w:cstheme="minorHAnsi"/>
        </w:rPr>
        <w:t xml:space="preserve"> RDPP przyjęła uchwałę nr 153 w sprawie</w:t>
      </w:r>
      <w:r w:rsidRPr="00C171DD">
        <w:rPr>
          <w:rFonts w:cstheme="minorHAnsi"/>
        </w:rPr>
        <w:t xml:space="preserve"> projektu Umowy Partnerstwa na 2021-2027, przekazującą uwagi do projektu dokumentu. W dniu 20 kwietnia 2021 r., RDPP podjęła uchwałę nr 175 o warunkowym przyjęciu projektu</w:t>
      </w:r>
      <w:r w:rsidRPr="00C171DD">
        <w:rPr>
          <w:rStyle w:val="Odwoanieprzypisudolnego"/>
          <w:rFonts w:cstheme="minorHAnsi"/>
        </w:rPr>
        <w:footnoteReference w:id="5"/>
      </w:r>
      <w:r w:rsidRPr="00C171DD">
        <w:rPr>
          <w:rFonts w:cstheme="minorHAnsi"/>
        </w:rPr>
        <w:t xml:space="preserve"> </w:t>
      </w:r>
    </w:p>
    <w:p w:rsidR="0028332B" w:rsidRPr="00C171DD" w:rsidRDefault="0028332B" w:rsidP="0028332B">
      <w:pPr>
        <w:spacing w:before="60" w:after="60" w:line="360" w:lineRule="auto"/>
        <w:rPr>
          <w:rFonts w:cstheme="minorHAnsi"/>
        </w:rPr>
      </w:pPr>
      <w:r w:rsidRPr="00C171DD">
        <w:rPr>
          <w:rFonts w:cstheme="minorHAnsi"/>
        </w:rPr>
        <w:t xml:space="preserve">19 lutego 2021 r. projekt UP został przedstawiony podczas spotkania członkom Podkomitetu ds. </w:t>
      </w:r>
      <w:r w:rsidR="0065161E">
        <w:rPr>
          <w:rFonts w:cstheme="minorHAnsi"/>
        </w:rPr>
        <w:t>R</w:t>
      </w:r>
      <w:r w:rsidRPr="00C171DD">
        <w:rPr>
          <w:rFonts w:cstheme="minorHAnsi"/>
        </w:rPr>
        <w:t xml:space="preserve">ozwoju </w:t>
      </w:r>
      <w:r w:rsidR="0065161E">
        <w:rPr>
          <w:rFonts w:cstheme="minorHAnsi"/>
        </w:rPr>
        <w:t>P</w:t>
      </w:r>
      <w:r w:rsidRPr="00C171DD">
        <w:rPr>
          <w:rFonts w:cstheme="minorHAnsi"/>
        </w:rPr>
        <w:t xml:space="preserve">artnerstwa. </w:t>
      </w:r>
    </w:p>
    <w:p w:rsidR="0028332B" w:rsidRPr="00C171DD" w:rsidRDefault="0028332B" w:rsidP="0028332B">
      <w:pPr>
        <w:spacing w:before="60" w:after="60" w:line="360" w:lineRule="auto"/>
        <w:rPr>
          <w:rFonts w:cstheme="minorHAnsi"/>
        </w:rPr>
      </w:pPr>
      <w:r w:rsidRPr="00C171DD">
        <w:rPr>
          <w:rFonts w:cstheme="minorHAnsi"/>
        </w:rPr>
        <w:t>Projekt UP został złożony także zgodnie z ustawą o zasadach prowadzenia polityki rozwoju do zaopiniowania Komisji Wspólnej Rządu i Samorządu Terytorialnego. Był prezentowany na posiedzeniu Zespołu ds. Infrastruktury, Rozwoju Lokalnego, Polityki Regionalnej oraz Środowiska 18 lutego</w:t>
      </w:r>
      <w:r w:rsidR="0065161E">
        <w:rPr>
          <w:rFonts w:cstheme="minorHAnsi"/>
        </w:rPr>
        <w:t xml:space="preserve"> 2021 r</w:t>
      </w:r>
      <w:r w:rsidRPr="00C171DD">
        <w:rPr>
          <w:rFonts w:cstheme="minorHAnsi"/>
        </w:rPr>
        <w:t xml:space="preserve">. Projekt był ponownie rozpatrywany  24 lutego </w:t>
      </w:r>
      <w:r w:rsidR="0065161E">
        <w:rPr>
          <w:rFonts w:cstheme="minorHAnsi"/>
        </w:rPr>
        <w:t xml:space="preserve">2021 r. </w:t>
      </w:r>
      <w:r w:rsidRPr="00C171DD">
        <w:rPr>
          <w:rFonts w:cstheme="minorHAnsi"/>
        </w:rPr>
        <w:t xml:space="preserve">na posiedzeniu plenarnym i ponownie na Zespole ds. Infrastruktury, Rozwoju Lokalnego, Polityki Regionalnej oraz Środowiska w dniu 18 marca 2021. KWRiST nie wydała opinii do przedłożonej wersji. </w:t>
      </w:r>
    </w:p>
    <w:p w:rsidR="0028332B" w:rsidRPr="00C171DD" w:rsidRDefault="0028332B" w:rsidP="0028332B">
      <w:pPr>
        <w:spacing w:before="60" w:after="60" w:line="360" w:lineRule="auto"/>
        <w:rPr>
          <w:rFonts w:cstheme="minorHAnsi"/>
        </w:rPr>
      </w:pPr>
      <w:r w:rsidRPr="00C171DD">
        <w:rPr>
          <w:rFonts w:cstheme="minorHAnsi"/>
        </w:rPr>
        <w:t xml:space="preserve">W ramach KWRiST uwagi zgłosili: województwo mazowieckie, lubelskie, wielkopolskie, warmińsko-mazurskie, śląskie, lubuskie, małopolskie i podkarpackie oraz organizacje samorządowe – Związek Powiatów Polskich, Śląski Związek Gmin i Powiatów i Unia Metropolii Polskich. </w:t>
      </w:r>
    </w:p>
    <w:p w:rsidR="0028332B" w:rsidRPr="00C171DD" w:rsidRDefault="0028332B" w:rsidP="0028332B">
      <w:pPr>
        <w:spacing w:before="60" w:after="60" w:line="360" w:lineRule="auto"/>
        <w:rPr>
          <w:rFonts w:cstheme="minorHAnsi"/>
        </w:rPr>
      </w:pPr>
      <w:r w:rsidRPr="00C171DD">
        <w:rPr>
          <w:rFonts w:cstheme="minorHAnsi"/>
        </w:rPr>
        <w:t xml:space="preserve">Uwagi poszczególnych województw w części ogólnej powtarzały się. Komisja nie zdecydowała się na złożenie wspólnych uwag i ich priorytetyzację. Uwagi te były zbieżne  z uwagami województw zgłoszonymi w czasie konferencji konsultacyjnych, a następnie zostały powtórnie przekazane do Ministerstwa poprzez formularz konsultacyjny. </w:t>
      </w:r>
    </w:p>
    <w:p w:rsidR="00F05799" w:rsidRDefault="0028332B" w:rsidP="00115788">
      <w:pPr>
        <w:spacing w:before="60" w:after="60" w:line="360" w:lineRule="auto"/>
        <w:rPr>
          <w:rFonts w:cstheme="minorHAnsi"/>
          <w:sz w:val="24"/>
          <w:szCs w:val="24"/>
          <w:u w:val="single"/>
        </w:rPr>
      </w:pPr>
      <w:r w:rsidRPr="00C171DD">
        <w:rPr>
          <w:rFonts w:cstheme="minorHAnsi"/>
        </w:rPr>
        <w:t>Ministerstwo przygotowało i przekazało do Komisji odpowiedzi na zgłoszone uwagi przed posiedzeniem plenarnym 24 lutego 2021 r.</w:t>
      </w:r>
    </w:p>
    <w:p w:rsidR="00F05799" w:rsidRDefault="00F05799" w:rsidP="00125C4B">
      <w:pPr>
        <w:rPr>
          <w:rFonts w:cstheme="minorHAnsi"/>
          <w:sz w:val="24"/>
          <w:szCs w:val="24"/>
          <w:u w:val="single"/>
        </w:rPr>
      </w:pPr>
    </w:p>
    <w:p w:rsidR="00A17DD2" w:rsidRDefault="00A17DD2" w:rsidP="00125C4B">
      <w:pPr>
        <w:rPr>
          <w:rFonts w:cstheme="minorHAnsi"/>
          <w:sz w:val="24"/>
          <w:szCs w:val="24"/>
          <w:u w:val="single"/>
        </w:rPr>
      </w:pPr>
    </w:p>
    <w:p w:rsidR="00125C4B" w:rsidRPr="00FD3556" w:rsidRDefault="002111C6" w:rsidP="002111C6">
      <w:pPr>
        <w:pStyle w:val="Podrozdzia"/>
      </w:pPr>
      <w:bookmarkStart w:id="7" w:name="_Toc75168456"/>
      <w:r>
        <w:lastRenderedPageBreak/>
        <w:t xml:space="preserve">3.3. </w:t>
      </w:r>
      <w:r w:rsidR="00125C4B" w:rsidRPr="00FD3556">
        <w:t>Wysłuchanie obywatelskie</w:t>
      </w:r>
      <w:bookmarkEnd w:id="7"/>
    </w:p>
    <w:p w:rsidR="0003726B" w:rsidRPr="00C171DD" w:rsidRDefault="00125C4B" w:rsidP="00C171DD">
      <w:pPr>
        <w:spacing w:before="60" w:after="60" w:line="360" w:lineRule="auto"/>
        <w:rPr>
          <w:rFonts w:cstheme="minorHAnsi"/>
          <w:szCs w:val="24"/>
        </w:rPr>
      </w:pPr>
      <w:r w:rsidRPr="00C171DD">
        <w:rPr>
          <w:rFonts w:cstheme="minorHAnsi"/>
          <w:szCs w:val="24"/>
        </w:rPr>
        <w:t>Działaniem towarzyszącym konsultacjom społecznym było wysłuchanie obywatelskie poruszające kwestię wydatkowania funduszy Unii Europejskiej</w:t>
      </w:r>
      <w:r w:rsidR="00C66616" w:rsidRPr="00C171DD">
        <w:rPr>
          <w:rFonts w:cstheme="minorHAnsi"/>
          <w:szCs w:val="24"/>
        </w:rPr>
        <w:t xml:space="preserve"> w ramach Umowy </w:t>
      </w:r>
      <w:r w:rsidR="0003726B" w:rsidRPr="00C171DD">
        <w:rPr>
          <w:rFonts w:cstheme="minorHAnsi"/>
          <w:szCs w:val="24"/>
        </w:rPr>
        <w:t>Partnerstwa</w:t>
      </w:r>
      <w:r w:rsidRPr="00C171DD">
        <w:rPr>
          <w:rFonts w:cstheme="minorHAnsi"/>
          <w:szCs w:val="24"/>
        </w:rPr>
        <w:t xml:space="preserve">, które odbyło się 7 kwietnia 2021 roku. </w:t>
      </w:r>
      <w:r w:rsidR="004E531B" w:rsidRPr="00C171DD">
        <w:rPr>
          <w:rFonts w:cstheme="minorHAnsi"/>
          <w:szCs w:val="24"/>
        </w:rPr>
        <w:t>P</w:t>
      </w:r>
      <w:r w:rsidR="0003726B" w:rsidRPr="00C171DD">
        <w:rPr>
          <w:rFonts w:cstheme="minorHAnsi"/>
          <w:szCs w:val="24"/>
        </w:rPr>
        <w:t xml:space="preserve">atronem wydarzenia był Podkomitet do spraw Rozwoju Partnerstwa, w którego skład wchodzą przedstawiciele rządu, samorządu, partnerów społecznych i gospodarczych oraz przedstawiciele społeczeństwa obywatelskiego. </w:t>
      </w:r>
      <w:r w:rsidR="00ED1A78" w:rsidRPr="00C171DD">
        <w:rPr>
          <w:rFonts w:cstheme="minorHAnsi"/>
          <w:szCs w:val="24"/>
        </w:rPr>
        <w:t>Było to pierwsze z całego cyklu wysłuchań</w:t>
      </w:r>
      <w:r w:rsidR="008337C8" w:rsidRPr="00C171DD">
        <w:rPr>
          <w:rFonts w:cstheme="minorHAnsi"/>
          <w:szCs w:val="24"/>
        </w:rPr>
        <w:t xml:space="preserve"> dedykowanych zaprogramowaniu środków z polityki spójności. W kolejnych miesiącach odbyły się wysłuchania dotyczące poszczególnych programów.</w:t>
      </w:r>
    </w:p>
    <w:p w:rsidR="00161850" w:rsidRPr="00C171DD" w:rsidRDefault="00125C4B" w:rsidP="00C171DD">
      <w:pPr>
        <w:spacing w:before="60" w:after="60" w:line="360" w:lineRule="auto"/>
        <w:rPr>
          <w:rFonts w:cstheme="minorHAnsi"/>
          <w:szCs w:val="24"/>
        </w:rPr>
      </w:pPr>
      <w:r w:rsidRPr="00C171DD">
        <w:rPr>
          <w:rFonts w:cstheme="minorHAnsi"/>
          <w:szCs w:val="24"/>
        </w:rPr>
        <w:t xml:space="preserve">Spotkanie odbyło się w formie wideokonferencji. </w:t>
      </w:r>
      <w:r w:rsidR="00161850" w:rsidRPr="00C171DD">
        <w:rPr>
          <w:rFonts w:cstheme="minorHAnsi"/>
          <w:szCs w:val="24"/>
        </w:rPr>
        <w:t>Do wypowiedzi zgłosiło się</w:t>
      </w:r>
      <w:r w:rsidR="0003726B" w:rsidRPr="00C171DD">
        <w:rPr>
          <w:rFonts w:cstheme="minorHAnsi"/>
          <w:szCs w:val="24"/>
        </w:rPr>
        <w:t xml:space="preserve">  </w:t>
      </w:r>
      <w:r w:rsidR="00161850" w:rsidRPr="00C171DD">
        <w:rPr>
          <w:rFonts w:cstheme="minorHAnsi"/>
          <w:szCs w:val="24"/>
        </w:rPr>
        <w:t>55 osób w trzech grupach mówców: przedstawiciele administracji publicznej, partnerów społecznych i gospodarczych oraz podmiotów społeczeństwa obywatelskiego.</w:t>
      </w:r>
      <w:r w:rsidR="00A235D7" w:rsidRPr="00C171DD">
        <w:rPr>
          <w:rFonts w:cstheme="minorHAnsi"/>
          <w:szCs w:val="24"/>
        </w:rPr>
        <w:t xml:space="preserve"> </w:t>
      </w:r>
      <w:r w:rsidR="00161850" w:rsidRPr="00C171DD">
        <w:rPr>
          <w:rFonts w:cstheme="minorHAnsi"/>
          <w:szCs w:val="24"/>
        </w:rPr>
        <w:t>Ponadto została udostępniona rejestracja wystąpień dodatkowych</w:t>
      </w:r>
      <w:r w:rsidR="0028332B">
        <w:rPr>
          <w:rFonts w:cstheme="minorHAnsi"/>
          <w:szCs w:val="24"/>
        </w:rPr>
        <w:t>.</w:t>
      </w:r>
      <w:r w:rsidR="00161850" w:rsidRPr="00C171DD">
        <w:rPr>
          <w:rFonts w:cstheme="minorHAnsi"/>
          <w:szCs w:val="24"/>
        </w:rPr>
        <w:t>. Z możliwości tej skorzystali zarówno przedstawiciele instytucji</w:t>
      </w:r>
      <w:r w:rsidR="00A235D7" w:rsidRPr="00C171DD">
        <w:rPr>
          <w:rFonts w:cstheme="minorHAnsi"/>
          <w:szCs w:val="24"/>
        </w:rPr>
        <w:t>,</w:t>
      </w:r>
      <w:r w:rsidR="00161850" w:rsidRPr="00C171DD">
        <w:rPr>
          <w:rFonts w:cstheme="minorHAnsi"/>
          <w:szCs w:val="24"/>
        </w:rPr>
        <w:t xml:space="preserve"> jak  i osoby indywidualne. </w:t>
      </w:r>
    </w:p>
    <w:p w:rsidR="0003726B" w:rsidRPr="00C171DD" w:rsidRDefault="00161850" w:rsidP="00C171DD">
      <w:pPr>
        <w:spacing w:before="60" w:after="60" w:line="360" w:lineRule="auto"/>
        <w:rPr>
          <w:rFonts w:cstheme="minorHAnsi"/>
        </w:rPr>
      </w:pPr>
      <w:r w:rsidRPr="00C171DD">
        <w:rPr>
          <w:rFonts w:cstheme="minorHAnsi"/>
        </w:rPr>
        <w:t xml:space="preserve">Moderatorami byli przedstawiciele Ogólnopolskiej Federacji Organizacji Pozarządowych </w:t>
      </w:r>
      <w:r w:rsidR="000A4D4F" w:rsidRPr="00C171DD">
        <w:rPr>
          <w:rFonts w:cstheme="minorHAnsi"/>
        </w:rPr>
        <w:t>i Przewodniczący Podkomitetu ds. rozwoju zasady partnerstwa.</w:t>
      </w:r>
    </w:p>
    <w:p w:rsidR="00161850" w:rsidRPr="00C171DD" w:rsidRDefault="00125C4B" w:rsidP="00C171DD">
      <w:pPr>
        <w:spacing w:before="60" w:after="60" w:line="360" w:lineRule="auto"/>
        <w:rPr>
          <w:rFonts w:cstheme="minorHAnsi"/>
        </w:rPr>
      </w:pPr>
      <w:r w:rsidRPr="00C171DD">
        <w:rPr>
          <w:rFonts w:cstheme="minorHAnsi"/>
        </w:rPr>
        <w:t xml:space="preserve">Wysłuchanie pozwoliło przedstawicielom rządu na zapoznanie się z opiniami na temat projektu Umowy Partnerstwa. </w:t>
      </w:r>
      <w:r w:rsidR="00161850" w:rsidRPr="00C171DD">
        <w:rPr>
          <w:rFonts w:cstheme="minorHAnsi"/>
        </w:rPr>
        <w:t xml:space="preserve">Najważniejszą kwestią w wysłuchaniach publicznych jest ich dostępność. W tego rodzaju </w:t>
      </w:r>
      <w:r w:rsidR="008337C8" w:rsidRPr="00C171DD">
        <w:rPr>
          <w:rFonts w:cstheme="minorHAnsi"/>
        </w:rPr>
        <w:t xml:space="preserve">spotkaniach </w:t>
      </w:r>
      <w:r w:rsidR="00161850" w:rsidRPr="00C171DD">
        <w:rPr>
          <w:rFonts w:cstheme="minorHAnsi"/>
        </w:rPr>
        <w:t xml:space="preserve">każdy może zgłosić chęć udziału, z tego też względu czas przeznaczony na wypowiedzi dla mówców jest ograniczony. </w:t>
      </w:r>
      <w:r w:rsidR="0028332B">
        <w:rPr>
          <w:rFonts w:cstheme="minorHAnsi"/>
        </w:rPr>
        <w:t>W</w:t>
      </w:r>
      <w:r w:rsidR="00161850" w:rsidRPr="00C171DD">
        <w:rPr>
          <w:rFonts w:cstheme="minorHAnsi"/>
        </w:rPr>
        <w:t>ysłuchanie nie jest debatą – każdy uczestnik zabiera głos tylko raz i nie ma możliwości odwołania się do słów innych</w:t>
      </w:r>
      <w:r w:rsidR="0028332B">
        <w:rPr>
          <w:rFonts w:cstheme="minorHAnsi"/>
        </w:rPr>
        <w:t xml:space="preserve"> uczestników</w:t>
      </w:r>
      <w:r w:rsidR="00161850" w:rsidRPr="00C171DD">
        <w:rPr>
          <w:rFonts w:cstheme="minorHAnsi"/>
        </w:rPr>
        <w:t xml:space="preserve">. </w:t>
      </w:r>
    </w:p>
    <w:p w:rsidR="00C171DD" w:rsidRDefault="00125C4B" w:rsidP="00C171DD">
      <w:pPr>
        <w:spacing w:before="60" w:after="60" w:line="360" w:lineRule="auto"/>
        <w:rPr>
          <w:rFonts w:cstheme="minorHAnsi"/>
          <w:u w:val="single"/>
        </w:rPr>
      </w:pPr>
      <w:r w:rsidRPr="00C171DD">
        <w:rPr>
          <w:rFonts w:cstheme="minorHAnsi"/>
        </w:rPr>
        <w:t>Przygotowani</w:t>
      </w:r>
      <w:r w:rsidR="00C66616" w:rsidRPr="00C171DD">
        <w:rPr>
          <w:rFonts w:cstheme="minorHAnsi"/>
        </w:rPr>
        <w:t>a</w:t>
      </w:r>
      <w:r w:rsidRPr="00C171DD">
        <w:rPr>
          <w:rFonts w:cstheme="minorHAnsi"/>
        </w:rPr>
        <w:t xml:space="preserve"> wydarzenia </w:t>
      </w:r>
      <w:r w:rsidR="00C66616" w:rsidRPr="00C171DD">
        <w:rPr>
          <w:rFonts w:cstheme="minorHAnsi"/>
        </w:rPr>
        <w:t xml:space="preserve">podjęła się </w:t>
      </w:r>
      <w:r w:rsidRPr="00C171DD">
        <w:rPr>
          <w:rFonts w:cstheme="minorHAnsi"/>
        </w:rPr>
        <w:t xml:space="preserve"> </w:t>
      </w:r>
      <w:r w:rsidR="00C66616" w:rsidRPr="00C171DD">
        <w:rPr>
          <w:rFonts w:cstheme="minorHAnsi"/>
        </w:rPr>
        <w:t>Ogólnopolska Federacja Organizacji Pozarządowych przy wsparciu  Fundacji Stocznia</w:t>
      </w:r>
      <w:r w:rsidRPr="00C171DD">
        <w:rPr>
          <w:rFonts w:cstheme="minorHAnsi"/>
        </w:rPr>
        <w:t xml:space="preserve">. </w:t>
      </w:r>
      <w:r w:rsidR="00C66616" w:rsidRPr="00C171DD">
        <w:rPr>
          <w:rFonts w:cstheme="minorHAnsi"/>
        </w:rPr>
        <w:t xml:space="preserve"> Instytucje te zorganizowały wysłuchanie na własny koszt </w:t>
      </w:r>
      <w:r w:rsidRPr="00C171DD">
        <w:rPr>
          <w:rFonts w:cstheme="minorHAnsi"/>
        </w:rPr>
        <w:t>we współpracy z MFiPR.</w:t>
      </w:r>
      <w:r w:rsidR="00C66616" w:rsidRPr="00C171DD">
        <w:rPr>
          <w:rFonts w:cstheme="minorHAnsi"/>
        </w:rPr>
        <w:t xml:space="preserve"> Wysłuchaniu obywatelskiemu poświęconemu Umowie Partnerstwa, a</w:t>
      </w:r>
      <w:r w:rsidR="008337C8" w:rsidRPr="00C171DD">
        <w:rPr>
          <w:rFonts w:cstheme="minorHAnsi"/>
        </w:rPr>
        <w:t> </w:t>
      </w:r>
      <w:r w:rsidR="00C66616" w:rsidRPr="00C171DD">
        <w:rPr>
          <w:rFonts w:cstheme="minorHAnsi"/>
        </w:rPr>
        <w:t xml:space="preserve">następnie programom krajowym realizującym UP poświęcona jest </w:t>
      </w:r>
      <w:r w:rsidRPr="00C171DD">
        <w:rPr>
          <w:rFonts w:cstheme="minorHAnsi"/>
        </w:rPr>
        <w:t xml:space="preserve"> </w:t>
      </w:r>
      <w:r w:rsidR="00C66616" w:rsidRPr="00C171DD">
        <w:rPr>
          <w:rFonts w:cstheme="minorHAnsi"/>
        </w:rPr>
        <w:t>strona internetowa:  www.wysluchania-nowaperspektywa.pl</w:t>
      </w:r>
      <w:r w:rsidR="008337C8" w:rsidRPr="00115788">
        <w:rPr>
          <w:rStyle w:val="Hipercze"/>
          <w:rFonts w:cstheme="minorHAnsi"/>
          <w:color w:val="auto"/>
          <w:u w:val="none"/>
        </w:rPr>
        <w:t>.</w:t>
      </w:r>
      <w:r w:rsidR="00C66616" w:rsidRPr="00C171DD">
        <w:rPr>
          <w:rFonts w:cstheme="minorHAnsi"/>
        </w:rPr>
        <w:t xml:space="preserve"> </w:t>
      </w:r>
      <w:r w:rsidR="0003726B" w:rsidRPr="00C171DD">
        <w:rPr>
          <w:rFonts w:cstheme="minorHAnsi"/>
        </w:rPr>
        <w:t>Znaleźć</w:t>
      </w:r>
      <w:r w:rsidR="00C66616" w:rsidRPr="00C171DD">
        <w:rPr>
          <w:rFonts w:cstheme="minorHAnsi"/>
        </w:rPr>
        <w:t xml:space="preserve"> tam można regulamin wysłuchań oraz wszystkie materiały z nimi związane,  w tym zapis przebiegu wysłuchania, uwagi, dodatkowe materiały.</w:t>
      </w:r>
    </w:p>
    <w:p w:rsidR="005E6957" w:rsidRPr="00FD3556" w:rsidRDefault="005E6957" w:rsidP="00833FCD">
      <w:pPr>
        <w:spacing w:after="120" w:line="240" w:lineRule="auto"/>
        <w:jc w:val="both"/>
        <w:rPr>
          <w:rFonts w:cstheme="minorHAnsi"/>
          <w:sz w:val="24"/>
          <w:szCs w:val="24"/>
        </w:rPr>
      </w:pPr>
    </w:p>
    <w:p w:rsidR="00776B4C" w:rsidRPr="002111C6" w:rsidRDefault="002111C6" w:rsidP="002111C6">
      <w:pPr>
        <w:pStyle w:val="Podrozdzia"/>
      </w:pPr>
      <w:bookmarkStart w:id="8" w:name="_Toc75168457"/>
      <w:r>
        <w:t xml:space="preserve">3.4. </w:t>
      </w:r>
      <w:r w:rsidR="00776B4C" w:rsidRPr="002111C6">
        <w:t>Uczestnicy konsultacji społecznych</w:t>
      </w:r>
      <w:bookmarkEnd w:id="8"/>
    </w:p>
    <w:p w:rsidR="004A261E" w:rsidRPr="00C171DD" w:rsidRDefault="004A261E" w:rsidP="00C171DD">
      <w:pPr>
        <w:spacing w:before="60" w:after="60" w:line="360" w:lineRule="auto"/>
        <w:rPr>
          <w:rFonts w:cstheme="minorHAnsi"/>
          <w:szCs w:val="24"/>
        </w:rPr>
      </w:pPr>
      <w:r w:rsidRPr="00C171DD">
        <w:rPr>
          <w:rFonts w:cstheme="minorHAnsi"/>
          <w:szCs w:val="24"/>
        </w:rPr>
        <w:t xml:space="preserve">Analiza procesu konsultacji społecznych pod kątem </w:t>
      </w:r>
      <w:r w:rsidR="00A235D7" w:rsidRPr="00C171DD">
        <w:rPr>
          <w:rFonts w:cstheme="minorHAnsi"/>
          <w:szCs w:val="24"/>
        </w:rPr>
        <w:t>autorów</w:t>
      </w:r>
      <w:r w:rsidRPr="00C171DD">
        <w:rPr>
          <w:rFonts w:cstheme="minorHAnsi"/>
          <w:szCs w:val="24"/>
        </w:rPr>
        <w:t xml:space="preserve"> uwag wykazała, że największ</w:t>
      </w:r>
      <w:r w:rsidR="00A235D7" w:rsidRPr="00C171DD">
        <w:rPr>
          <w:rFonts w:cstheme="minorHAnsi"/>
          <w:szCs w:val="24"/>
        </w:rPr>
        <w:t>ą</w:t>
      </w:r>
      <w:r w:rsidRPr="00C171DD">
        <w:rPr>
          <w:rFonts w:cstheme="minorHAnsi"/>
          <w:szCs w:val="24"/>
        </w:rPr>
        <w:t xml:space="preserve"> </w:t>
      </w:r>
      <w:r w:rsidR="00A235D7" w:rsidRPr="00C171DD">
        <w:rPr>
          <w:rFonts w:cstheme="minorHAnsi"/>
          <w:szCs w:val="24"/>
        </w:rPr>
        <w:t>aktywność</w:t>
      </w:r>
      <w:r w:rsidRPr="00C171DD">
        <w:rPr>
          <w:rFonts w:cstheme="minorHAnsi"/>
          <w:szCs w:val="24"/>
        </w:rPr>
        <w:t xml:space="preserve"> wykazywały organizacje pozarządowe, </w:t>
      </w:r>
      <w:r w:rsidR="0065161E" w:rsidRPr="00C171DD">
        <w:rPr>
          <w:rFonts w:cstheme="minorHAnsi"/>
          <w:szCs w:val="24"/>
        </w:rPr>
        <w:t>któr</w:t>
      </w:r>
      <w:r w:rsidR="0065161E">
        <w:rPr>
          <w:rFonts w:cstheme="minorHAnsi"/>
          <w:szCs w:val="24"/>
        </w:rPr>
        <w:t>e</w:t>
      </w:r>
      <w:r w:rsidR="0065161E" w:rsidRPr="00C171DD">
        <w:rPr>
          <w:rFonts w:cstheme="minorHAnsi"/>
          <w:szCs w:val="24"/>
        </w:rPr>
        <w:t xml:space="preserve"> </w:t>
      </w:r>
      <w:r w:rsidR="0065161E">
        <w:rPr>
          <w:rFonts w:cstheme="minorHAnsi"/>
          <w:szCs w:val="24"/>
        </w:rPr>
        <w:t>zgłosiły</w:t>
      </w:r>
      <w:r w:rsidRPr="00C171DD">
        <w:rPr>
          <w:rFonts w:cstheme="minorHAnsi"/>
          <w:szCs w:val="24"/>
        </w:rPr>
        <w:t xml:space="preserve"> niemal 1/3 wszystkich uwag. Z </w:t>
      </w:r>
      <w:r w:rsidR="0045107E" w:rsidRPr="00C171DD">
        <w:rPr>
          <w:rFonts w:cstheme="minorHAnsi"/>
          <w:szCs w:val="24"/>
        </w:rPr>
        <w:t>nieco mniejszą</w:t>
      </w:r>
      <w:r w:rsidRPr="00C171DD">
        <w:rPr>
          <w:rFonts w:cstheme="minorHAnsi"/>
          <w:szCs w:val="24"/>
        </w:rPr>
        <w:t xml:space="preserve"> częstotliwością  uwagi przekazywały urzędy marszałkowskie (22%), miasta (11%), Komisja Wspólna Rządu i Samorządu Terytorialnego (8%) oraz przedsiębiorstwa (6%). Pozostałą część uwag ok. 25% stanowiły komentarze pochodzące od urzędów gmin, związków jednostek samorządu </w:t>
      </w:r>
      <w:r w:rsidRPr="00C171DD">
        <w:rPr>
          <w:rFonts w:cstheme="minorHAnsi"/>
          <w:szCs w:val="24"/>
        </w:rPr>
        <w:lastRenderedPageBreak/>
        <w:t>terytorialnego, związków pracodawców i związków zawodowych, starostw powiatowych, wojewodów, RDS, RDPP, LDG i innych.</w:t>
      </w:r>
    </w:p>
    <w:p w:rsidR="00C171DD" w:rsidRPr="00C171DD" w:rsidRDefault="00C171DD" w:rsidP="00C171DD">
      <w:pPr>
        <w:pStyle w:val="Legenda"/>
        <w:keepNext/>
        <w:rPr>
          <w:i/>
          <w:color w:val="auto"/>
          <w:sz w:val="20"/>
        </w:rPr>
      </w:pPr>
      <w:r w:rsidRPr="00C171DD">
        <w:rPr>
          <w:i/>
          <w:color w:val="auto"/>
          <w:sz w:val="20"/>
        </w:rPr>
        <w:t xml:space="preserve">Wykres </w:t>
      </w:r>
      <w:r w:rsidRPr="00C171DD">
        <w:rPr>
          <w:i/>
          <w:color w:val="auto"/>
          <w:sz w:val="20"/>
        </w:rPr>
        <w:fldChar w:fldCharType="begin"/>
      </w:r>
      <w:r w:rsidRPr="00C171DD">
        <w:rPr>
          <w:i/>
          <w:color w:val="auto"/>
          <w:sz w:val="20"/>
        </w:rPr>
        <w:instrText xml:space="preserve"> SEQ Wykres \* ARABIC </w:instrText>
      </w:r>
      <w:r w:rsidRPr="00C171DD">
        <w:rPr>
          <w:i/>
          <w:color w:val="auto"/>
          <w:sz w:val="20"/>
        </w:rPr>
        <w:fldChar w:fldCharType="separate"/>
      </w:r>
      <w:r w:rsidR="004622E5">
        <w:rPr>
          <w:i/>
          <w:noProof/>
          <w:color w:val="auto"/>
          <w:sz w:val="20"/>
        </w:rPr>
        <w:t>6</w:t>
      </w:r>
      <w:r w:rsidRPr="00C171DD">
        <w:rPr>
          <w:i/>
          <w:color w:val="auto"/>
          <w:sz w:val="20"/>
        </w:rPr>
        <w:fldChar w:fldCharType="end"/>
      </w:r>
      <w:r w:rsidRPr="00C171DD">
        <w:rPr>
          <w:i/>
          <w:color w:val="auto"/>
          <w:sz w:val="20"/>
        </w:rPr>
        <w:t xml:space="preserve">. Udział podmiotów w konsultacjach projektu Umowy Partnerstwa 2021-2027 </w:t>
      </w:r>
    </w:p>
    <w:p w:rsidR="004A261E" w:rsidRPr="00FD3556" w:rsidRDefault="004A261E" w:rsidP="004A261E">
      <w:pPr>
        <w:rPr>
          <w:rFonts w:cstheme="minorHAnsi"/>
          <w:sz w:val="24"/>
          <w:szCs w:val="24"/>
        </w:rPr>
      </w:pPr>
      <w:r w:rsidRPr="00FD3556">
        <w:rPr>
          <w:rFonts w:cstheme="minorHAnsi"/>
          <w:noProof/>
          <w:sz w:val="24"/>
          <w:szCs w:val="24"/>
          <w:lang w:eastAsia="pl-PL"/>
        </w:rPr>
        <w:drawing>
          <wp:inline distT="0" distB="0" distL="0" distR="0" wp14:anchorId="29F6FC5D" wp14:editId="033C4718">
            <wp:extent cx="5940425" cy="3909695"/>
            <wp:effectExtent l="0" t="0" r="3175" b="0"/>
            <wp:docPr id="2" name="Obraz 2" descr="Wykres przedstawia udział podmiotów, które wzięły udział w konsultacjach projektu Umowy Partnerstwa.Wykres nie uwzględnia udziału resortów/ministerstw. Największą aktywność w konsultacjach wykazały oganizacje pozarządowe - zgłosiły one 28% wszystkich uwag. Na drugim miejscu znalazły się Urzędy Marszałkowskie, które zgłosiły 22% uwag. Trzecie w kolejności są miasta, które zgłosiły 11% uwag. " title="Udział podmiotów w konsultacjach projektu Umowy Partnerstwa bez resor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3909695"/>
                    </a:xfrm>
                    <a:prstGeom prst="rect">
                      <a:avLst/>
                    </a:prstGeom>
                    <a:noFill/>
                  </pic:spPr>
                </pic:pic>
              </a:graphicData>
            </a:graphic>
          </wp:inline>
        </w:drawing>
      </w:r>
      <w:r w:rsidR="00C171DD" w:rsidRPr="00723CED">
        <w:rPr>
          <w:rFonts w:cstheme="minorHAnsi"/>
          <w:sz w:val="20"/>
          <w:szCs w:val="24"/>
        </w:rPr>
        <w:t>Źródło: opracowanie własne MFiPR</w:t>
      </w:r>
    </w:p>
    <w:p w:rsidR="004A261E" w:rsidRPr="00C171DD" w:rsidRDefault="004A261E" w:rsidP="00C171DD">
      <w:pPr>
        <w:spacing w:before="60" w:after="60" w:line="360" w:lineRule="auto"/>
        <w:rPr>
          <w:rFonts w:cstheme="minorHAnsi"/>
          <w:szCs w:val="24"/>
        </w:rPr>
      </w:pPr>
      <w:r w:rsidRPr="00C171DD">
        <w:rPr>
          <w:rFonts w:cstheme="minorHAnsi"/>
          <w:szCs w:val="24"/>
        </w:rPr>
        <w:t>Ważną kwestią w kontekście udziału podmiotów w konsultacjach jest aktywność organizacji pozarządowych. Niektóre z nich (np. Młodzieżowy Strajk Klimatyczny) składały swoje uwagi o takiej samej treści i brzmieniu wielokrotnie. Głównie dotyczyło to celu polityki 2 i 6 (obszar klimatyczny), celu polityki 4 (edukacja, kompetencje i wymiar społeczny). Działanie to można intepretować jako zwrócenie uwagi na sprawy ważne społecznie, które mają wpływ na jakość i komfort życia przyszłych pokoleń.  Swoją determinacją organizacje pozarządowe pokazały, że chcą mieć znaczący wpływ na kierunk</w:t>
      </w:r>
      <w:r w:rsidR="00627E9B" w:rsidRPr="00C171DD">
        <w:rPr>
          <w:rFonts w:cstheme="minorHAnsi"/>
          <w:szCs w:val="24"/>
        </w:rPr>
        <w:t>i rozwoju wspierane przez fundusze unijne</w:t>
      </w:r>
      <w:r w:rsidRPr="00C171DD">
        <w:rPr>
          <w:rFonts w:cstheme="minorHAnsi"/>
          <w:szCs w:val="24"/>
        </w:rPr>
        <w:t>.</w:t>
      </w:r>
    </w:p>
    <w:p w:rsidR="00BC0975" w:rsidRPr="00C171DD" w:rsidRDefault="00F45136">
      <w:pPr>
        <w:spacing w:before="60" w:after="60" w:line="360" w:lineRule="auto"/>
        <w:rPr>
          <w:rFonts w:cstheme="minorHAnsi"/>
          <w:szCs w:val="24"/>
        </w:rPr>
      </w:pPr>
      <w:r w:rsidRPr="00C171DD">
        <w:rPr>
          <w:rFonts w:cstheme="minorHAnsi"/>
          <w:szCs w:val="24"/>
        </w:rPr>
        <w:t xml:space="preserve">Większość uwag została złożona poprzez formularz. </w:t>
      </w:r>
      <w:r w:rsidR="00BC0975" w:rsidRPr="00C171DD">
        <w:rPr>
          <w:rFonts w:cstheme="minorHAnsi"/>
          <w:szCs w:val="24"/>
        </w:rPr>
        <w:t xml:space="preserve">Niektóre podmioty zdecydowały się na przekazanie uwag w inny sposób  za pośrednictwem poczty tradycyjnej i elektronicznej. Analiza wszystkich uwag wykazała, że część zgłoszonych komentarzy powiela się, gdyż zostały przekazane na kilka sposobów. Może to świadczyć o chęci umocnienia i podkreślenia istoty swojego głosu w procesie konsultacji. </w:t>
      </w:r>
    </w:p>
    <w:p w:rsidR="00BC0975" w:rsidRPr="00C171DD" w:rsidRDefault="00BC0975" w:rsidP="00C171DD">
      <w:pPr>
        <w:spacing w:before="60" w:after="60" w:line="360" w:lineRule="auto"/>
        <w:rPr>
          <w:rFonts w:cstheme="minorHAnsi"/>
          <w:szCs w:val="24"/>
        </w:rPr>
      </w:pPr>
      <w:r w:rsidRPr="00C171DD">
        <w:rPr>
          <w:rFonts w:cstheme="minorHAnsi"/>
          <w:szCs w:val="24"/>
        </w:rPr>
        <w:t xml:space="preserve">Na poniższym wykresie  przedstawimy strukturę </w:t>
      </w:r>
      <w:r w:rsidR="00F45136" w:rsidRPr="00C171DD">
        <w:rPr>
          <w:rFonts w:cstheme="minorHAnsi"/>
          <w:szCs w:val="24"/>
        </w:rPr>
        <w:t>autorów</w:t>
      </w:r>
      <w:r w:rsidRPr="00C171DD">
        <w:rPr>
          <w:rFonts w:cstheme="minorHAnsi"/>
          <w:szCs w:val="24"/>
        </w:rPr>
        <w:t xml:space="preserve"> uwag w konsultacjach </w:t>
      </w:r>
      <w:r w:rsidR="0065161E" w:rsidRPr="00C171DD">
        <w:rPr>
          <w:rFonts w:cstheme="minorHAnsi"/>
          <w:szCs w:val="24"/>
        </w:rPr>
        <w:t>społeczny</w:t>
      </w:r>
      <w:r w:rsidR="0065161E">
        <w:rPr>
          <w:rFonts w:cstheme="minorHAnsi"/>
          <w:szCs w:val="24"/>
        </w:rPr>
        <w:t>ch</w:t>
      </w:r>
      <w:r w:rsidRPr="00C171DD">
        <w:rPr>
          <w:rFonts w:cstheme="minorHAnsi"/>
          <w:szCs w:val="24"/>
        </w:rPr>
        <w:t>, z uwzględnieniem sposobu przekazania uwag (w formularzu internetowym lub poza nim).</w:t>
      </w:r>
    </w:p>
    <w:p w:rsidR="00C636F9" w:rsidRDefault="00C636F9" w:rsidP="00C636F9"/>
    <w:p w:rsidR="00C171DD" w:rsidRPr="00C171DD" w:rsidRDefault="00C171DD" w:rsidP="00C171DD">
      <w:pPr>
        <w:pStyle w:val="Legenda"/>
        <w:keepNext/>
        <w:rPr>
          <w:i/>
          <w:color w:val="auto"/>
          <w:sz w:val="20"/>
        </w:rPr>
      </w:pPr>
      <w:r w:rsidRPr="00C171DD">
        <w:rPr>
          <w:i/>
          <w:color w:val="auto"/>
          <w:sz w:val="20"/>
        </w:rPr>
        <w:t xml:space="preserve">Wykres </w:t>
      </w:r>
      <w:r w:rsidRPr="00C171DD">
        <w:rPr>
          <w:i/>
          <w:color w:val="auto"/>
          <w:sz w:val="20"/>
        </w:rPr>
        <w:fldChar w:fldCharType="begin"/>
      </w:r>
      <w:r w:rsidRPr="00C171DD">
        <w:rPr>
          <w:i/>
          <w:color w:val="auto"/>
          <w:sz w:val="20"/>
        </w:rPr>
        <w:instrText xml:space="preserve"> SEQ Wykres \* ARABIC </w:instrText>
      </w:r>
      <w:r w:rsidRPr="00C171DD">
        <w:rPr>
          <w:i/>
          <w:color w:val="auto"/>
          <w:sz w:val="20"/>
        </w:rPr>
        <w:fldChar w:fldCharType="separate"/>
      </w:r>
      <w:r w:rsidR="004622E5">
        <w:rPr>
          <w:i/>
          <w:noProof/>
          <w:color w:val="auto"/>
          <w:sz w:val="20"/>
        </w:rPr>
        <w:t>7</w:t>
      </w:r>
      <w:r w:rsidRPr="00C171DD">
        <w:rPr>
          <w:i/>
          <w:color w:val="auto"/>
          <w:sz w:val="20"/>
        </w:rPr>
        <w:fldChar w:fldCharType="end"/>
      </w:r>
      <w:r w:rsidRPr="00C171DD">
        <w:rPr>
          <w:i/>
          <w:color w:val="auto"/>
          <w:sz w:val="20"/>
        </w:rPr>
        <w:t>. Struktura autorów uwag wg kanału komunikacji</w:t>
      </w:r>
    </w:p>
    <w:p w:rsidR="0015589F" w:rsidRPr="00C171DD" w:rsidRDefault="00C636F9" w:rsidP="0015589F">
      <w:r>
        <w:rPr>
          <w:noProof/>
          <w:lang w:eastAsia="pl-PL"/>
        </w:rPr>
        <w:drawing>
          <wp:inline distT="0" distB="0" distL="0" distR="0" wp14:anchorId="3A801CE4" wp14:editId="5FE12102">
            <wp:extent cx="6294755" cy="3915410"/>
            <wp:effectExtent l="0" t="0" r="0" b="8890"/>
            <wp:docPr id="7" name="Obraz 7" descr="Wykres wskazuje na udział poszczególnych grup autorów uwag w przekazywaniu ich za pomocą lub poza formularzem internetowym. Najwięcej uwag za pomocą formularza internetowego zgłosiły organizacje pozarządowe i urzędy gminy. W przypadku urzędów marszałkowskich, związków zawodowych oraz związków pracodawców, uwagi były w większości zgłaszane poza formularzem internetowym. " title="Struktura autorów uwag według kanału komunik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4755" cy="3915410"/>
                    </a:xfrm>
                    <a:prstGeom prst="rect">
                      <a:avLst/>
                    </a:prstGeom>
                    <a:noFill/>
                  </pic:spPr>
                </pic:pic>
              </a:graphicData>
            </a:graphic>
          </wp:inline>
        </w:drawing>
      </w:r>
      <w:r w:rsidR="00C171DD" w:rsidRPr="00723CED">
        <w:rPr>
          <w:rFonts w:cstheme="minorHAnsi"/>
          <w:sz w:val="20"/>
          <w:szCs w:val="24"/>
        </w:rPr>
        <w:t>Źródło: opracowanie własne MFiPR</w:t>
      </w:r>
    </w:p>
    <w:p w:rsidR="0015589F" w:rsidRPr="00C171DD" w:rsidRDefault="00446414" w:rsidP="00C171DD">
      <w:pPr>
        <w:spacing w:before="60" w:after="60" w:line="360" w:lineRule="auto"/>
        <w:rPr>
          <w:rFonts w:cstheme="minorHAnsi"/>
          <w:b/>
          <w:szCs w:val="24"/>
        </w:rPr>
      </w:pPr>
      <w:r w:rsidRPr="00C171DD">
        <w:rPr>
          <w:rFonts w:cstheme="minorHAnsi"/>
          <w:b/>
          <w:szCs w:val="24"/>
        </w:rPr>
        <w:t>Liderzy uwag i zjawisko p</w:t>
      </w:r>
      <w:r w:rsidR="0015589F" w:rsidRPr="00C171DD">
        <w:rPr>
          <w:rFonts w:cstheme="minorHAnsi"/>
          <w:b/>
          <w:szCs w:val="24"/>
        </w:rPr>
        <w:t>owtarzalnoś</w:t>
      </w:r>
      <w:r w:rsidRPr="00C171DD">
        <w:rPr>
          <w:rFonts w:cstheme="minorHAnsi"/>
          <w:b/>
          <w:szCs w:val="24"/>
        </w:rPr>
        <w:t>ci</w:t>
      </w:r>
      <w:r w:rsidR="0015589F" w:rsidRPr="00C171DD">
        <w:rPr>
          <w:rFonts w:cstheme="minorHAnsi"/>
          <w:b/>
          <w:szCs w:val="24"/>
        </w:rPr>
        <w:t xml:space="preserve"> uwag</w:t>
      </w:r>
    </w:p>
    <w:p w:rsidR="0015589F" w:rsidRPr="00C171DD" w:rsidRDefault="0015589F" w:rsidP="00C171DD">
      <w:pPr>
        <w:spacing w:before="60" w:after="60" w:line="360" w:lineRule="auto"/>
        <w:rPr>
          <w:rFonts w:cstheme="minorHAnsi"/>
          <w:szCs w:val="24"/>
        </w:rPr>
      </w:pPr>
      <w:r w:rsidRPr="00C171DD">
        <w:rPr>
          <w:rFonts w:cstheme="minorHAnsi"/>
          <w:szCs w:val="24"/>
        </w:rPr>
        <w:t>Poniższy wykres przedstawia grupę instytucji i organizacji, które zgłosiły najwięcej uwag. W</w:t>
      </w:r>
      <w:r w:rsidR="00737E70" w:rsidRPr="00C171DD">
        <w:rPr>
          <w:rFonts w:cstheme="minorHAnsi"/>
          <w:szCs w:val="24"/>
        </w:rPr>
        <w:t> </w:t>
      </w:r>
      <w:r w:rsidRPr="00C171DD">
        <w:rPr>
          <w:rFonts w:cstheme="minorHAnsi"/>
          <w:szCs w:val="24"/>
        </w:rPr>
        <w:t xml:space="preserve">zestawieniu brano pod uwagę podmioty, które za pośrednictwem formularza internetowego zgłosiły powyżej 50 uwag. Najaktywniejszym </w:t>
      </w:r>
      <w:r w:rsidR="00B16595" w:rsidRPr="00C171DD">
        <w:rPr>
          <w:rFonts w:cstheme="minorHAnsi"/>
          <w:szCs w:val="24"/>
        </w:rPr>
        <w:t>autorem</w:t>
      </w:r>
      <w:r w:rsidRPr="00C171DD">
        <w:rPr>
          <w:rFonts w:cstheme="minorHAnsi"/>
          <w:szCs w:val="24"/>
        </w:rPr>
        <w:t xml:space="preserve"> uwag był Młodzieżowy Strajk Klimatyczny z Polską Zieloną Siecią (1101 uwag) wielokrotnie składając podobnie brzmiące uwagi w obszarach tematycznych celów polityki 2, 3, 6. Uwagi skupiały się na kwestiach dotyczących gospodarki wodnej, transportu, produkcji energii i źródeł jej pozyskiwania, gospodarki odpadami, zmian klimatu oraz </w:t>
      </w:r>
      <w:r w:rsidR="003C3E81" w:rsidRPr="00C171DD">
        <w:rPr>
          <w:rFonts w:cstheme="minorHAnsi"/>
          <w:szCs w:val="24"/>
        </w:rPr>
        <w:t>ochron</w:t>
      </w:r>
      <w:r w:rsidR="003C3E81">
        <w:rPr>
          <w:rFonts w:cstheme="minorHAnsi"/>
          <w:szCs w:val="24"/>
        </w:rPr>
        <w:t>y</w:t>
      </w:r>
      <w:r w:rsidR="003C3E81" w:rsidRPr="00C171DD">
        <w:rPr>
          <w:rFonts w:cstheme="minorHAnsi"/>
          <w:szCs w:val="24"/>
        </w:rPr>
        <w:t xml:space="preserve"> </w:t>
      </w:r>
      <w:r w:rsidRPr="00C171DD">
        <w:rPr>
          <w:rFonts w:cstheme="minorHAnsi"/>
          <w:szCs w:val="24"/>
        </w:rPr>
        <w:t>bioróżnorodności. Są to obszary działalności człowieka ingerujące w środowisko naturalne</w:t>
      </w:r>
      <w:r w:rsidR="00B16595" w:rsidRPr="00C171DD">
        <w:rPr>
          <w:rFonts w:cstheme="minorHAnsi"/>
          <w:szCs w:val="24"/>
        </w:rPr>
        <w:t>,</w:t>
      </w:r>
      <w:r w:rsidRPr="00C171DD">
        <w:rPr>
          <w:rFonts w:cstheme="minorHAnsi"/>
          <w:szCs w:val="24"/>
        </w:rPr>
        <w:t xml:space="preserve"> mają</w:t>
      </w:r>
      <w:r w:rsidR="00F45136" w:rsidRPr="00C171DD">
        <w:rPr>
          <w:rFonts w:cstheme="minorHAnsi"/>
          <w:szCs w:val="24"/>
        </w:rPr>
        <w:t>ce</w:t>
      </w:r>
      <w:r w:rsidRPr="00C171DD">
        <w:rPr>
          <w:rFonts w:cstheme="minorHAnsi"/>
          <w:szCs w:val="24"/>
        </w:rPr>
        <w:t xml:space="preserve"> wpływ na kierunek przyszłych zmian klimatu. Uwagi Młodzieżowego Strajku Klimatycznego i Polskiej Zielonej Sieci podkreślały długofalowe skutki  teraźniejszych wyborów.  Drugim podmiotem, który </w:t>
      </w:r>
      <w:r w:rsidR="00B16595" w:rsidRPr="00C171DD">
        <w:rPr>
          <w:rFonts w:cstheme="minorHAnsi"/>
          <w:szCs w:val="24"/>
        </w:rPr>
        <w:t xml:space="preserve">zgłosił najwięcej uwag </w:t>
      </w:r>
      <w:r w:rsidRPr="00C171DD">
        <w:rPr>
          <w:rFonts w:cstheme="minorHAnsi"/>
          <w:szCs w:val="24"/>
        </w:rPr>
        <w:t>był Urząd Miasta Wrocławia (169</w:t>
      </w:r>
      <w:r w:rsidR="00737E70" w:rsidRPr="00C171DD">
        <w:rPr>
          <w:rFonts w:cstheme="minorHAnsi"/>
          <w:szCs w:val="24"/>
        </w:rPr>
        <w:t> </w:t>
      </w:r>
      <w:r w:rsidRPr="00C171DD">
        <w:rPr>
          <w:rFonts w:cstheme="minorHAnsi"/>
          <w:szCs w:val="24"/>
        </w:rPr>
        <w:t>uwag).</w:t>
      </w:r>
      <w:r w:rsidR="00446414" w:rsidRPr="00C171DD">
        <w:rPr>
          <w:rFonts w:cstheme="minorHAnsi"/>
          <w:szCs w:val="24"/>
        </w:rPr>
        <w:t xml:space="preserve"> Pomiędzy kolejnymi podmiotami </w:t>
      </w:r>
      <w:r w:rsidRPr="00C171DD">
        <w:rPr>
          <w:rFonts w:cstheme="minorHAnsi"/>
          <w:szCs w:val="24"/>
        </w:rPr>
        <w:t xml:space="preserve">ujętymi w tym zestawieniu, różnice pomiędzy liczbą zgłoszonych uwag nie są już </w:t>
      </w:r>
      <w:r w:rsidR="00446414" w:rsidRPr="00C171DD">
        <w:rPr>
          <w:rFonts w:cstheme="minorHAnsi"/>
          <w:szCs w:val="24"/>
        </w:rPr>
        <w:t>tak znaczące</w:t>
      </w:r>
      <w:r w:rsidRPr="00C171DD">
        <w:rPr>
          <w:rFonts w:cstheme="minorHAnsi"/>
          <w:szCs w:val="24"/>
        </w:rPr>
        <w:t xml:space="preserve">. </w:t>
      </w:r>
    </w:p>
    <w:p w:rsidR="00C171DD" w:rsidRDefault="00C171DD" w:rsidP="00C171DD">
      <w:pPr>
        <w:pStyle w:val="Legenda"/>
        <w:keepNext/>
        <w:rPr>
          <w:i/>
          <w:color w:val="auto"/>
          <w:sz w:val="20"/>
        </w:rPr>
      </w:pPr>
      <w:r w:rsidRPr="00C171DD">
        <w:rPr>
          <w:i/>
          <w:color w:val="auto"/>
          <w:sz w:val="20"/>
        </w:rPr>
        <w:lastRenderedPageBreak/>
        <w:t xml:space="preserve">Wykres </w:t>
      </w:r>
      <w:r w:rsidRPr="00C171DD">
        <w:rPr>
          <w:i/>
          <w:color w:val="auto"/>
          <w:sz w:val="20"/>
        </w:rPr>
        <w:fldChar w:fldCharType="begin"/>
      </w:r>
      <w:r w:rsidRPr="00C171DD">
        <w:rPr>
          <w:i/>
          <w:color w:val="auto"/>
          <w:sz w:val="20"/>
        </w:rPr>
        <w:instrText xml:space="preserve"> SEQ Wykres \* ARABIC </w:instrText>
      </w:r>
      <w:r w:rsidRPr="00C171DD">
        <w:rPr>
          <w:i/>
          <w:color w:val="auto"/>
          <w:sz w:val="20"/>
        </w:rPr>
        <w:fldChar w:fldCharType="separate"/>
      </w:r>
      <w:r w:rsidR="004622E5">
        <w:rPr>
          <w:i/>
          <w:noProof/>
          <w:color w:val="auto"/>
          <w:sz w:val="20"/>
        </w:rPr>
        <w:t>8</w:t>
      </w:r>
      <w:r w:rsidRPr="00C171DD">
        <w:rPr>
          <w:i/>
          <w:color w:val="auto"/>
          <w:sz w:val="20"/>
        </w:rPr>
        <w:fldChar w:fldCharType="end"/>
      </w:r>
      <w:r w:rsidRPr="00C171DD">
        <w:rPr>
          <w:i/>
          <w:color w:val="auto"/>
          <w:sz w:val="20"/>
        </w:rPr>
        <w:t>. Autorzy największej liczby uwag</w:t>
      </w:r>
    </w:p>
    <w:p w:rsidR="002111C6" w:rsidRPr="00A17DD2" w:rsidRDefault="0064204E" w:rsidP="004A261E">
      <w:r>
        <w:rPr>
          <w:noProof/>
          <w:lang w:eastAsia="pl-PL"/>
        </w:rPr>
        <w:drawing>
          <wp:inline distT="0" distB="0" distL="0" distR="0" wp14:anchorId="62CE384D" wp14:editId="1C52CC99">
            <wp:extent cx="5926568" cy="3242474"/>
            <wp:effectExtent l="0" t="0" r="0" b="0"/>
            <wp:docPr id="13" name="Obraz 13" descr="Wykres wskazuje na autorów zgłaszających największą liczbę uwag do projektu Umowy Partnerstwa. Najwięcej uwag zgłosił Młodzieżowy Straj Klimatyczny/Polska Zielona Sieć (ok. 1100 uwag). Na drugim miejscu znalazł się Urząd Miasta Wrocław - ok. 180 uwag. " title="Autorzy największej liczby uw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25991" cy="3242158"/>
                    </a:xfrm>
                    <a:prstGeom prst="rect">
                      <a:avLst/>
                    </a:prstGeom>
                    <a:noFill/>
                  </pic:spPr>
                </pic:pic>
              </a:graphicData>
            </a:graphic>
          </wp:inline>
        </w:drawing>
      </w:r>
      <w:r w:rsidR="00C171DD" w:rsidRPr="00723CED">
        <w:rPr>
          <w:rFonts w:cstheme="minorHAnsi"/>
          <w:sz w:val="20"/>
          <w:szCs w:val="24"/>
        </w:rPr>
        <w:t xml:space="preserve">Źródło: </w:t>
      </w:r>
      <w:r w:rsidR="003C3E81">
        <w:rPr>
          <w:rFonts w:cstheme="minorHAnsi"/>
          <w:sz w:val="20"/>
          <w:szCs w:val="24"/>
        </w:rPr>
        <w:t>O</w:t>
      </w:r>
      <w:r w:rsidR="00C171DD" w:rsidRPr="00723CED">
        <w:rPr>
          <w:rFonts w:cstheme="minorHAnsi"/>
          <w:sz w:val="20"/>
          <w:szCs w:val="24"/>
        </w:rPr>
        <w:t>pracowanie własne MFiPR</w:t>
      </w:r>
    </w:p>
    <w:p w:rsidR="002111C6" w:rsidRPr="00FD3556" w:rsidRDefault="002111C6" w:rsidP="004A261E">
      <w:pPr>
        <w:rPr>
          <w:rFonts w:cstheme="minorHAnsi"/>
          <w:sz w:val="24"/>
          <w:szCs w:val="24"/>
        </w:rPr>
      </w:pPr>
      <w:r>
        <w:rPr>
          <w:rFonts w:cstheme="minorHAnsi"/>
          <w:sz w:val="24"/>
          <w:szCs w:val="24"/>
        </w:rPr>
        <w:br w:type="page"/>
      </w:r>
    </w:p>
    <w:p w:rsidR="00125C4B" w:rsidRPr="00FD3556" w:rsidRDefault="00365C2B" w:rsidP="00365C2B">
      <w:pPr>
        <w:pStyle w:val="Rozdzia"/>
      </w:pPr>
      <w:bookmarkStart w:id="9" w:name="_Toc75168458"/>
      <w:r>
        <w:lastRenderedPageBreak/>
        <w:t xml:space="preserve">Część 4. </w:t>
      </w:r>
      <w:r w:rsidR="00600A54">
        <w:t>N</w:t>
      </w:r>
      <w:r w:rsidR="00125C4B" w:rsidRPr="00FD3556">
        <w:t>ajważniejsze uwagi</w:t>
      </w:r>
      <w:r w:rsidR="00600A54">
        <w:t xml:space="preserve"> </w:t>
      </w:r>
      <w:r w:rsidR="0022199F">
        <w:t>oraz</w:t>
      </w:r>
      <w:r w:rsidR="00125C4B" w:rsidRPr="00FD3556">
        <w:t xml:space="preserve"> </w:t>
      </w:r>
      <w:r w:rsidR="00737E70" w:rsidRPr="00FD3556">
        <w:t xml:space="preserve">sposób </w:t>
      </w:r>
      <w:r w:rsidR="00600A54">
        <w:t xml:space="preserve">ich </w:t>
      </w:r>
      <w:r w:rsidR="00737E70" w:rsidRPr="00FD3556">
        <w:t xml:space="preserve">uwzględnienia </w:t>
      </w:r>
      <w:r w:rsidR="00600A54">
        <w:t>w Umowie Partnerstwa</w:t>
      </w:r>
      <w:bookmarkEnd w:id="9"/>
    </w:p>
    <w:p w:rsidR="00E13507" w:rsidRPr="00C171DD" w:rsidRDefault="00E13507" w:rsidP="00C171DD">
      <w:pPr>
        <w:spacing w:before="60" w:after="60" w:line="360" w:lineRule="auto"/>
        <w:rPr>
          <w:rFonts w:cstheme="minorHAnsi"/>
          <w:szCs w:val="24"/>
        </w:rPr>
      </w:pPr>
      <w:r w:rsidRPr="00C171DD">
        <w:rPr>
          <w:rFonts w:cstheme="minorHAnsi"/>
          <w:szCs w:val="24"/>
        </w:rPr>
        <w:t xml:space="preserve">Uwzględniono zdecydowaną większość uwag zawierających propozycje zmian porządkujących, dotyczących kwestii językowych, gramatycznych, stylistycznych i redakcyjnych, poprawiających jasność i przejrzystość dokumentu. </w:t>
      </w:r>
    </w:p>
    <w:p w:rsidR="00E13507" w:rsidRPr="00C171DD" w:rsidRDefault="00E13507" w:rsidP="00C171DD">
      <w:pPr>
        <w:spacing w:before="60" w:after="60" w:line="360" w:lineRule="auto"/>
        <w:rPr>
          <w:rFonts w:cstheme="minorHAnsi"/>
          <w:szCs w:val="24"/>
        </w:rPr>
      </w:pPr>
      <w:r w:rsidRPr="00C171DD">
        <w:rPr>
          <w:rFonts w:cstheme="minorHAnsi"/>
          <w:szCs w:val="24"/>
        </w:rPr>
        <w:t xml:space="preserve">Nie uwzględniono uwag poruszających kwestie zbyt szczegółowe. Wiele podjętych wątków tematycznych i proponowanych rozwiązań odnosi się bardziej do zapisów programów krajowych czy regionalnych, nie zaś do treści </w:t>
      </w:r>
      <w:r w:rsidR="00817363">
        <w:rPr>
          <w:rFonts w:cstheme="minorHAnsi"/>
          <w:szCs w:val="24"/>
        </w:rPr>
        <w:t>ramowego</w:t>
      </w:r>
      <w:r w:rsidRPr="00C171DD">
        <w:rPr>
          <w:rFonts w:cstheme="minorHAnsi"/>
          <w:szCs w:val="24"/>
        </w:rPr>
        <w:t xml:space="preserve">, strategicznego dokumentu, jakim jest UP. Uwagi te przekazano do instytucji zarządzających programami krajowymi oraz do departamentu koordynującego programy regionalne. Zostaną one wykorzystane na etapie konstruowania programów. </w:t>
      </w:r>
    </w:p>
    <w:p w:rsidR="00E13507" w:rsidRPr="00C171DD" w:rsidRDefault="00E13507" w:rsidP="00C171DD">
      <w:pPr>
        <w:spacing w:before="60" w:after="60" w:line="360" w:lineRule="auto"/>
        <w:rPr>
          <w:rFonts w:cstheme="minorHAnsi"/>
          <w:szCs w:val="24"/>
        </w:rPr>
      </w:pPr>
      <w:r w:rsidRPr="00C171DD">
        <w:rPr>
          <w:rFonts w:cstheme="minorHAnsi"/>
          <w:szCs w:val="24"/>
        </w:rPr>
        <w:t xml:space="preserve">W końcu część zmian w dokumencie to autokorekta wynikająca z postępu nieformalnego dialogu z KE czy też z interpretacji zapisów rozporządzeń. </w:t>
      </w:r>
      <w:r w:rsidR="00817363">
        <w:rPr>
          <w:rFonts w:cstheme="minorHAnsi"/>
          <w:szCs w:val="24"/>
        </w:rPr>
        <w:t>Podczas prac nad UP</w:t>
      </w:r>
      <w:r w:rsidR="00C636F9" w:rsidRPr="00C171DD">
        <w:rPr>
          <w:rFonts w:cstheme="minorHAnsi"/>
          <w:szCs w:val="24"/>
        </w:rPr>
        <w:t xml:space="preserve"> konieczne było wzięcie pod uwagę ram prawnych wynikających z rozporządzenia ogólnego oraz rozporządzeń funduszowych. </w:t>
      </w:r>
      <w:r w:rsidRPr="00C171DD">
        <w:rPr>
          <w:rFonts w:cstheme="minorHAnsi"/>
          <w:szCs w:val="24"/>
        </w:rPr>
        <w:t>W ten sposób podjęto decyzję o likwidacji podsumowań rozdziałów, które miały być przeniesione z ramek do elektronicznego wniosku składanego do KE. Służby KE wyjaśniły, że nie obowiązuje sztywne ograniczenie liczby znaków we wniosku. Żeby ograniczyć liczbę załączników do aplikacji zdecydowano o przeniesieniu nieobowiązkowego elementu, którym są wskaźniki w rozdziale dotyczącym monitorowania do części  opisowej przy poszczególnych celach (jako wskaźniki kontekstowe). Również ze względu na wymogi aplikacji zrezygnowano z map, wykresów i tabel. Informacje przedstawione pierwotnie w formie graficznej zostały w miarę możliwości opisane.</w:t>
      </w:r>
    </w:p>
    <w:p w:rsidR="00125C4B" w:rsidRPr="00F45136" w:rsidRDefault="00125C4B" w:rsidP="00F45136">
      <w:pPr>
        <w:spacing w:after="120" w:line="240" w:lineRule="auto"/>
        <w:jc w:val="both"/>
        <w:rPr>
          <w:rFonts w:cstheme="minorHAnsi"/>
          <w:sz w:val="24"/>
          <w:szCs w:val="24"/>
        </w:rPr>
      </w:pPr>
    </w:p>
    <w:p w:rsidR="008E6000" w:rsidRPr="00FD3556" w:rsidRDefault="00627E9B" w:rsidP="00365C2B">
      <w:pPr>
        <w:pStyle w:val="Podrozdzia"/>
      </w:pPr>
      <w:bookmarkStart w:id="10" w:name="_Toc75168459"/>
      <w:r w:rsidRPr="00FD3556">
        <w:t>Uwagi ogólne</w:t>
      </w:r>
      <w:bookmarkEnd w:id="10"/>
    </w:p>
    <w:p w:rsidR="00051EC6" w:rsidRPr="00C171DD" w:rsidRDefault="00051EC6" w:rsidP="00C171DD">
      <w:pPr>
        <w:spacing w:before="60" w:after="60" w:line="360" w:lineRule="auto"/>
        <w:rPr>
          <w:rFonts w:cstheme="minorHAnsi"/>
          <w:szCs w:val="24"/>
        </w:rPr>
      </w:pPr>
      <w:r w:rsidRPr="00C171DD">
        <w:rPr>
          <w:rFonts w:cstheme="minorHAnsi"/>
          <w:szCs w:val="24"/>
        </w:rPr>
        <w:t>Uwagi w tej kategorii odnosiły się właściwie do wszystkich zagadnień związanych z</w:t>
      </w:r>
      <w:r w:rsidR="00737E70" w:rsidRPr="00C171DD">
        <w:rPr>
          <w:rFonts w:cstheme="minorHAnsi"/>
          <w:szCs w:val="24"/>
        </w:rPr>
        <w:t> </w:t>
      </w:r>
      <w:r w:rsidRPr="00C171DD">
        <w:rPr>
          <w:rFonts w:cstheme="minorHAnsi"/>
          <w:szCs w:val="24"/>
        </w:rPr>
        <w:t>zawartością UP i ogólnie przygotowania do absorpcji funduszy unijnych w przyszłej perspektywie. Odróżniały się od uwag składanych do poszczególnych części UP wielowątkowością. Z reguły każdy podmiot odnosił się do wielu zagadnień w swojej wypowiedzi. Uwagi cząstkowe</w:t>
      </w:r>
      <w:r w:rsidR="00835F7D" w:rsidRPr="00C171DD">
        <w:rPr>
          <w:rFonts w:cstheme="minorHAnsi"/>
          <w:szCs w:val="24"/>
        </w:rPr>
        <w:t xml:space="preserve"> w zakresie np. GOZ, źródeł energii, wsparcia ekonomii społecznej, ochrony zdrowia</w:t>
      </w:r>
      <w:r w:rsidRPr="00C171DD">
        <w:rPr>
          <w:rFonts w:cstheme="minorHAnsi"/>
          <w:szCs w:val="24"/>
        </w:rPr>
        <w:t xml:space="preserve"> zostały wymienione przy poszczególnych tematach. </w:t>
      </w:r>
      <w:r w:rsidR="00057BDB" w:rsidRPr="00C171DD">
        <w:rPr>
          <w:rFonts w:cstheme="minorHAnsi"/>
          <w:szCs w:val="24"/>
        </w:rPr>
        <w:t>W tym miejscu zaś przytaczamy kilka charakterystycznych grup uwag.</w:t>
      </w:r>
    </w:p>
    <w:p w:rsidR="008F2B84" w:rsidRDefault="008F2B84" w:rsidP="00FD3556">
      <w:pPr>
        <w:spacing w:before="60" w:after="120"/>
        <w:jc w:val="both"/>
        <w:rPr>
          <w:rFonts w:cstheme="minorHAnsi"/>
          <w:i/>
          <w:sz w:val="24"/>
          <w:szCs w:val="24"/>
        </w:rPr>
      </w:pPr>
    </w:p>
    <w:p w:rsidR="00A21A55" w:rsidRDefault="00A21A55" w:rsidP="008F2B84">
      <w:pPr>
        <w:spacing w:before="120" w:after="120"/>
        <w:jc w:val="both"/>
        <w:rPr>
          <w:rFonts w:cstheme="minorHAnsi"/>
          <w:b/>
          <w:sz w:val="24"/>
          <w:szCs w:val="24"/>
        </w:rPr>
      </w:pPr>
    </w:p>
    <w:p w:rsidR="00A21A55" w:rsidRDefault="00A21A55" w:rsidP="008F2B84">
      <w:pPr>
        <w:spacing w:before="120" w:after="120"/>
        <w:jc w:val="both"/>
        <w:rPr>
          <w:rFonts w:cstheme="minorHAnsi"/>
          <w:b/>
          <w:sz w:val="24"/>
          <w:szCs w:val="24"/>
        </w:rPr>
      </w:pPr>
    </w:p>
    <w:p w:rsidR="008F2B84" w:rsidRPr="008F2B84" w:rsidRDefault="00D7664B" w:rsidP="00A21A55">
      <w:pPr>
        <w:spacing w:before="120" w:after="120"/>
        <w:rPr>
          <w:rFonts w:cstheme="minorHAnsi"/>
          <w:b/>
          <w:sz w:val="24"/>
          <w:szCs w:val="24"/>
        </w:rPr>
      </w:pPr>
      <w:r w:rsidRPr="008F2B84">
        <w:rPr>
          <w:rFonts w:cstheme="minorHAnsi"/>
          <w:b/>
          <w:sz w:val="24"/>
          <w:szCs w:val="24"/>
        </w:rPr>
        <w:lastRenderedPageBreak/>
        <w:t>Z</w:t>
      </w:r>
      <w:r w:rsidR="00057BDB" w:rsidRPr="008F2B84">
        <w:rPr>
          <w:rFonts w:cstheme="minorHAnsi"/>
          <w:b/>
          <w:sz w:val="24"/>
          <w:szCs w:val="24"/>
        </w:rPr>
        <w:t>asad</w:t>
      </w:r>
      <w:r w:rsidRPr="008F2B84">
        <w:rPr>
          <w:rFonts w:cstheme="minorHAnsi"/>
          <w:b/>
          <w:sz w:val="24"/>
          <w:szCs w:val="24"/>
        </w:rPr>
        <w:t>a</w:t>
      </w:r>
      <w:r w:rsidR="00057BDB" w:rsidRPr="008F2B84">
        <w:rPr>
          <w:rFonts w:cstheme="minorHAnsi"/>
          <w:b/>
          <w:sz w:val="24"/>
          <w:szCs w:val="24"/>
        </w:rPr>
        <w:t xml:space="preserve"> partnerstwa</w:t>
      </w:r>
      <w:r w:rsidRPr="008F2B84">
        <w:rPr>
          <w:rFonts w:cstheme="minorHAnsi"/>
          <w:b/>
          <w:sz w:val="24"/>
          <w:szCs w:val="24"/>
        </w:rPr>
        <w:t xml:space="preserve"> i rola</w:t>
      </w:r>
      <w:r w:rsidR="00057BDB" w:rsidRPr="008F2B84">
        <w:rPr>
          <w:rFonts w:cstheme="minorHAnsi"/>
          <w:b/>
          <w:sz w:val="24"/>
          <w:szCs w:val="24"/>
        </w:rPr>
        <w:t xml:space="preserve"> organizacji społeczeństwa obywatelskiego we wdrażaniu funduszy</w:t>
      </w:r>
    </w:p>
    <w:p w:rsidR="00057BDB" w:rsidRPr="008F2B84" w:rsidRDefault="00051EC6"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Organizacje związkowe i federacje organizacji społeczeństwa obywatelskiego  zgłosiły, że </w:t>
      </w:r>
      <w:r w:rsidRPr="008F2B84">
        <w:rPr>
          <w:rFonts w:eastAsia="Times New Roman" w:cstheme="minorHAnsi"/>
          <w:b/>
          <w:color w:val="000000"/>
          <w:szCs w:val="24"/>
          <w:lang w:eastAsia="pl-PL"/>
        </w:rPr>
        <w:t>nie były zapraszane</w:t>
      </w:r>
      <w:r w:rsidRPr="008F2B84">
        <w:rPr>
          <w:rFonts w:eastAsia="Times New Roman" w:cstheme="minorHAnsi"/>
          <w:color w:val="000000"/>
          <w:szCs w:val="24"/>
          <w:lang w:eastAsia="pl-PL"/>
        </w:rPr>
        <w:t xml:space="preserve"> na żadnym z etapów procesu tworzenia koncepcji, ani harmonogramu przygotowania umowy partnerstwa, co uważają za naruszenie europejskiego kodeksu postępowania w zakresie partnerstwa w europejskich funduszach strukturalnych i inwestycyjnych. Ponadto  zgłaszają wniosek o włączenie ich przedstawicieli oraz zgłaszanych uwag do procesu przygotowania projektu Umowy Partnerstwa, a także wnoszą o stosowne </w:t>
      </w:r>
      <w:r w:rsidRPr="008F2B84">
        <w:rPr>
          <w:rFonts w:eastAsia="Times New Roman" w:cstheme="minorHAnsi"/>
          <w:b/>
          <w:color w:val="000000"/>
          <w:szCs w:val="24"/>
          <w:lang w:eastAsia="pl-PL"/>
        </w:rPr>
        <w:t>wydłużenie w czasie rzeczywistego procesu konsultacji</w:t>
      </w:r>
      <w:r w:rsidRPr="008F2B84">
        <w:rPr>
          <w:rFonts w:eastAsia="Times New Roman" w:cstheme="minorHAnsi"/>
          <w:color w:val="000000"/>
          <w:szCs w:val="24"/>
          <w:lang w:eastAsia="pl-PL"/>
        </w:rPr>
        <w:t xml:space="preserve">. </w:t>
      </w:r>
    </w:p>
    <w:p w:rsidR="00AC58FA" w:rsidRPr="008F2B84" w:rsidRDefault="00453221"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MFiPR przeprowadził wieloaspektowy proces konsultacji projektu Umowy Partnerstwa 2021-2027. Z</w:t>
      </w:r>
      <w:r w:rsidR="00AC58FA" w:rsidRPr="008F2B84">
        <w:rPr>
          <w:rFonts w:eastAsia="Times New Roman" w:cstheme="minorHAnsi"/>
          <w:color w:val="000000"/>
          <w:szCs w:val="24"/>
          <w:lang w:eastAsia="pl-PL"/>
        </w:rPr>
        <w:t xml:space="preserve">ostał </w:t>
      </w:r>
      <w:r w:rsidRPr="008F2B84">
        <w:rPr>
          <w:rFonts w:eastAsia="Times New Roman" w:cstheme="minorHAnsi"/>
          <w:color w:val="000000"/>
          <w:szCs w:val="24"/>
          <w:lang w:eastAsia="pl-PL"/>
        </w:rPr>
        <w:t xml:space="preserve">on </w:t>
      </w:r>
      <w:r w:rsidR="00AC58FA" w:rsidRPr="008F2B84">
        <w:rPr>
          <w:rFonts w:eastAsia="Times New Roman" w:cstheme="minorHAnsi"/>
          <w:color w:val="000000"/>
          <w:szCs w:val="24"/>
          <w:lang w:eastAsia="pl-PL"/>
        </w:rPr>
        <w:t xml:space="preserve">wydłużony poza </w:t>
      </w:r>
      <w:r w:rsidRPr="008F2B84">
        <w:rPr>
          <w:rFonts w:eastAsia="Times New Roman" w:cstheme="minorHAnsi"/>
          <w:color w:val="000000"/>
          <w:szCs w:val="24"/>
          <w:lang w:eastAsia="pl-PL"/>
        </w:rPr>
        <w:t xml:space="preserve">planowany </w:t>
      </w:r>
      <w:r w:rsidR="00AC58FA" w:rsidRPr="008F2B84">
        <w:rPr>
          <w:rFonts w:eastAsia="Times New Roman" w:cstheme="minorHAnsi"/>
          <w:color w:val="000000"/>
          <w:szCs w:val="24"/>
          <w:lang w:eastAsia="pl-PL"/>
        </w:rPr>
        <w:t xml:space="preserve">początkowo </w:t>
      </w:r>
      <w:r w:rsidRPr="008F2B84">
        <w:rPr>
          <w:rFonts w:eastAsia="Times New Roman" w:cstheme="minorHAnsi"/>
          <w:color w:val="000000"/>
          <w:szCs w:val="24"/>
          <w:lang w:eastAsia="pl-PL"/>
        </w:rPr>
        <w:t xml:space="preserve">okres </w:t>
      </w:r>
      <w:r w:rsidR="00AC58FA" w:rsidRPr="008F2B84">
        <w:rPr>
          <w:rFonts w:eastAsia="Times New Roman" w:cstheme="minorHAnsi"/>
          <w:color w:val="000000"/>
          <w:szCs w:val="24"/>
          <w:lang w:eastAsia="pl-PL"/>
        </w:rPr>
        <w:t>18 stycznia – 22 lutego</w:t>
      </w:r>
      <w:r w:rsidR="00817363">
        <w:rPr>
          <w:rFonts w:eastAsia="Times New Roman" w:cstheme="minorHAnsi"/>
          <w:color w:val="000000"/>
          <w:szCs w:val="24"/>
          <w:lang w:eastAsia="pl-PL"/>
        </w:rPr>
        <w:t xml:space="preserve"> 2021 r</w:t>
      </w:r>
      <w:r w:rsidR="00AC58FA" w:rsidRPr="008F2B84">
        <w:rPr>
          <w:rFonts w:eastAsia="Times New Roman" w:cstheme="minorHAnsi"/>
          <w:color w:val="000000"/>
          <w:szCs w:val="24"/>
          <w:lang w:eastAsia="pl-PL"/>
        </w:rPr>
        <w:t>. W</w:t>
      </w:r>
      <w:r w:rsidRPr="008F2B84">
        <w:rPr>
          <w:rFonts w:eastAsia="Times New Roman" w:cstheme="minorHAnsi"/>
          <w:color w:val="000000"/>
          <w:szCs w:val="24"/>
          <w:lang w:eastAsia="pl-PL"/>
        </w:rPr>
        <w:t> </w:t>
      </w:r>
      <w:r w:rsidR="00AC58FA" w:rsidRPr="008F2B84">
        <w:rPr>
          <w:rFonts w:eastAsia="Times New Roman" w:cstheme="minorHAnsi"/>
          <w:color w:val="000000"/>
          <w:szCs w:val="24"/>
          <w:lang w:eastAsia="pl-PL"/>
        </w:rPr>
        <w:t>praktyce</w:t>
      </w:r>
      <w:r w:rsidRPr="008F2B84">
        <w:rPr>
          <w:rFonts w:eastAsia="Times New Roman" w:cstheme="minorHAnsi"/>
          <w:color w:val="000000"/>
          <w:szCs w:val="24"/>
          <w:lang w:eastAsia="pl-PL"/>
        </w:rPr>
        <w:t>,</w:t>
      </w:r>
      <w:r w:rsidR="00AC58FA" w:rsidRPr="008F2B84">
        <w:rPr>
          <w:rFonts w:eastAsia="Times New Roman" w:cstheme="minorHAnsi"/>
          <w:color w:val="000000"/>
          <w:szCs w:val="24"/>
          <w:lang w:eastAsia="pl-PL"/>
        </w:rPr>
        <w:t xml:space="preserve"> był to </w:t>
      </w:r>
      <w:r w:rsidRPr="008F2B84">
        <w:rPr>
          <w:rFonts w:eastAsia="Times New Roman" w:cstheme="minorHAnsi"/>
          <w:color w:val="000000"/>
          <w:szCs w:val="24"/>
          <w:lang w:eastAsia="pl-PL"/>
        </w:rPr>
        <w:t xml:space="preserve">pierwszy </w:t>
      </w:r>
      <w:r w:rsidR="00AC58FA" w:rsidRPr="008F2B84">
        <w:rPr>
          <w:rFonts w:eastAsia="Times New Roman" w:cstheme="minorHAnsi"/>
          <w:color w:val="000000"/>
          <w:szCs w:val="24"/>
          <w:lang w:eastAsia="pl-PL"/>
        </w:rPr>
        <w:t xml:space="preserve">etap konsultacji, który obejmował organizację konferencji regionalnych i możliwość zgłaszania uwag przez formularz zamieszczony na stronie </w:t>
      </w:r>
      <w:r w:rsidR="00835F7D" w:rsidRPr="008F2B84">
        <w:rPr>
          <w:rFonts w:eastAsia="Times New Roman" w:cstheme="minorHAnsi"/>
          <w:color w:val="000000"/>
          <w:szCs w:val="24"/>
          <w:lang w:eastAsia="pl-PL"/>
        </w:rPr>
        <w:t xml:space="preserve">internetowej </w:t>
      </w:r>
      <w:r w:rsidR="00AC58FA" w:rsidRPr="008F2B84">
        <w:rPr>
          <w:rFonts w:eastAsia="Times New Roman" w:cstheme="minorHAnsi"/>
          <w:color w:val="000000"/>
          <w:szCs w:val="24"/>
          <w:lang w:eastAsia="pl-PL"/>
        </w:rPr>
        <w:t xml:space="preserve">ministerstwa. </w:t>
      </w:r>
      <w:r w:rsidRPr="008F2B84">
        <w:rPr>
          <w:rFonts w:eastAsia="Times New Roman" w:cstheme="minorHAnsi"/>
          <w:color w:val="000000"/>
          <w:szCs w:val="24"/>
          <w:lang w:eastAsia="pl-PL"/>
        </w:rPr>
        <w:t xml:space="preserve">Drugi etap obejmował przyjmowanie uwag </w:t>
      </w:r>
      <w:r w:rsidR="00AC58FA" w:rsidRPr="008F2B84">
        <w:rPr>
          <w:rFonts w:eastAsia="Times New Roman" w:cstheme="minorHAnsi"/>
          <w:color w:val="000000"/>
          <w:szCs w:val="24"/>
          <w:lang w:eastAsia="pl-PL"/>
        </w:rPr>
        <w:t>składan</w:t>
      </w:r>
      <w:r w:rsidRPr="008F2B84">
        <w:rPr>
          <w:rFonts w:eastAsia="Times New Roman" w:cstheme="minorHAnsi"/>
          <w:color w:val="000000"/>
          <w:szCs w:val="24"/>
          <w:lang w:eastAsia="pl-PL"/>
        </w:rPr>
        <w:t>ych</w:t>
      </w:r>
      <w:r w:rsidR="00AC58FA" w:rsidRPr="008F2B84">
        <w:rPr>
          <w:rFonts w:eastAsia="Times New Roman" w:cstheme="minorHAnsi"/>
          <w:color w:val="000000"/>
          <w:szCs w:val="24"/>
          <w:lang w:eastAsia="pl-PL"/>
        </w:rPr>
        <w:t xml:space="preserve"> drogą mailową i pocztą tradycyjną, a także </w:t>
      </w:r>
      <w:r w:rsidRPr="008F2B84">
        <w:rPr>
          <w:rFonts w:eastAsia="Times New Roman" w:cstheme="minorHAnsi"/>
          <w:color w:val="000000"/>
          <w:szCs w:val="24"/>
          <w:lang w:eastAsia="pl-PL"/>
        </w:rPr>
        <w:t>organizację cyklu wysłuchań, w tym</w:t>
      </w:r>
      <w:r w:rsidR="00AC58FA" w:rsidRPr="008F2B84">
        <w:rPr>
          <w:rFonts w:eastAsia="Times New Roman" w:cstheme="minorHAnsi"/>
          <w:color w:val="000000"/>
          <w:szCs w:val="24"/>
          <w:lang w:eastAsia="pl-PL"/>
        </w:rPr>
        <w:t xml:space="preserve"> </w:t>
      </w:r>
      <w:r w:rsidRPr="008F2B84">
        <w:rPr>
          <w:rFonts w:eastAsia="Times New Roman" w:cstheme="minorHAnsi"/>
          <w:color w:val="000000"/>
          <w:szCs w:val="24"/>
          <w:lang w:eastAsia="pl-PL"/>
        </w:rPr>
        <w:t xml:space="preserve">wysłuchania </w:t>
      </w:r>
      <w:r w:rsidR="00AC58FA" w:rsidRPr="008F2B84">
        <w:rPr>
          <w:rFonts w:eastAsia="Times New Roman" w:cstheme="minorHAnsi"/>
          <w:color w:val="000000"/>
          <w:szCs w:val="24"/>
          <w:lang w:eastAsia="pl-PL"/>
        </w:rPr>
        <w:t>obywatelskie</w:t>
      </w:r>
      <w:r w:rsidRPr="008F2B84">
        <w:rPr>
          <w:rFonts w:eastAsia="Times New Roman" w:cstheme="minorHAnsi"/>
          <w:color w:val="000000"/>
          <w:szCs w:val="24"/>
          <w:lang w:eastAsia="pl-PL"/>
        </w:rPr>
        <w:t>go dedykowanego Umowie Partnerstwa w dniu</w:t>
      </w:r>
      <w:r w:rsidR="00AC58FA" w:rsidRPr="008F2B84">
        <w:rPr>
          <w:rFonts w:eastAsia="Times New Roman" w:cstheme="minorHAnsi"/>
          <w:color w:val="000000"/>
          <w:szCs w:val="24"/>
          <w:lang w:eastAsia="pl-PL"/>
        </w:rPr>
        <w:t xml:space="preserve"> 7 kwietnia</w:t>
      </w:r>
      <w:r w:rsidRPr="008F2B84">
        <w:rPr>
          <w:rFonts w:eastAsia="Times New Roman" w:cstheme="minorHAnsi"/>
          <w:color w:val="000000"/>
          <w:szCs w:val="24"/>
          <w:lang w:eastAsia="pl-PL"/>
        </w:rPr>
        <w:t xml:space="preserve"> 2021 r</w:t>
      </w:r>
      <w:r w:rsidR="00AC58FA" w:rsidRPr="008F2B84">
        <w:rPr>
          <w:rFonts w:eastAsia="Times New Roman" w:cstheme="minorHAnsi"/>
          <w:color w:val="000000"/>
          <w:szCs w:val="24"/>
          <w:lang w:eastAsia="pl-PL"/>
        </w:rPr>
        <w:t>.</w:t>
      </w:r>
    </w:p>
    <w:p w:rsidR="00453221" w:rsidRPr="008F2B84" w:rsidRDefault="00453221"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 xml:space="preserve">Ponadto, koncepcja Umowy Partnerstwa, która przybrała formę Założeń,  była </w:t>
      </w:r>
      <w:r w:rsidR="00F45136" w:rsidRPr="008F2B84">
        <w:rPr>
          <w:rFonts w:eastAsia="Times New Roman" w:cstheme="minorHAnsi"/>
          <w:color w:val="000000"/>
          <w:szCs w:val="24"/>
          <w:lang w:eastAsia="pl-PL"/>
        </w:rPr>
        <w:t>wypracowana</w:t>
      </w:r>
      <w:r w:rsidRPr="008F2B84">
        <w:rPr>
          <w:rFonts w:eastAsia="Times New Roman" w:cstheme="minorHAnsi"/>
          <w:color w:val="000000"/>
          <w:szCs w:val="24"/>
          <w:lang w:eastAsia="pl-PL"/>
        </w:rPr>
        <w:t xml:space="preserve"> z partnerami społecznymi, gospodarczymi i organizacjami pozarządowymi, o czym jest szerzej mowa na str. 4-5 Raportu.</w:t>
      </w:r>
    </w:p>
    <w:p w:rsidR="00835F7D" w:rsidRPr="008F2B84" w:rsidRDefault="00835F7D"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Zasada partnerstwa, mechanizmy jej funkcjonowania, ramy prawne oraz stosowana praktyka, udział partnerów w procesie przygotowania i konsultacji UP zostaną opisane i włączone do tekstu UP w rozdziale Zasady horyzontalne.</w:t>
      </w:r>
    </w:p>
    <w:p w:rsidR="00057BDB" w:rsidRPr="008F2B84" w:rsidRDefault="00051EC6"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Zastrzeżenia do formuły konsultacji społecznych, która  nie umożliwia pogłębionego, wielopoziomowego dialogu nt. zapisów projektu Umowy Partnerstwa. </w:t>
      </w:r>
    </w:p>
    <w:p w:rsidR="00835F7D" w:rsidRPr="008F2B84" w:rsidRDefault="00835F7D"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 xml:space="preserve">Z powodu pandemii COVID -19 </w:t>
      </w:r>
      <w:r w:rsidR="00D83CD4" w:rsidRPr="008F2B84">
        <w:rPr>
          <w:rFonts w:eastAsia="Times New Roman" w:cstheme="minorHAnsi"/>
          <w:color w:val="000000"/>
          <w:szCs w:val="24"/>
          <w:lang w:eastAsia="pl-PL"/>
        </w:rPr>
        <w:t xml:space="preserve">i wnikających ograniczeń w organizacji spotkań i konferencji, </w:t>
      </w:r>
      <w:r w:rsidRPr="008F2B84">
        <w:rPr>
          <w:rFonts w:eastAsia="Times New Roman" w:cstheme="minorHAnsi"/>
          <w:color w:val="000000"/>
          <w:szCs w:val="24"/>
          <w:lang w:eastAsia="pl-PL"/>
        </w:rPr>
        <w:t xml:space="preserve">konsultacje </w:t>
      </w:r>
      <w:r w:rsidR="00D83CD4" w:rsidRPr="008F2B84">
        <w:rPr>
          <w:rFonts w:eastAsia="Times New Roman" w:cstheme="minorHAnsi"/>
          <w:color w:val="000000"/>
          <w:szCs w:val="24"/>
          <w:lang w:eastAsia="pl-PL"/>
        </w:rPr>
        <w:t xml:space="preserve">Umowy Partnerstwa 2021-2027 </w:t>
      </w:r>
      <w:r w:rsidRPr="008F2B84">
        <w:rPr>
          <w:rFonts w:eastAsia="Times New Roman" w:cstheme="minorHAnsi"/>
          <w:color w:val="000000"/>
          <w:szCs w:val="24"/>
          <w:lang w:eastAsia="pl-PL"/>
        </w:rPr>
        <w:t>prowadzone były zdalnie z wykorzystaniem komunikacji elektronicznej</w:t>
      </w:r>
      <w:r w:rsidR="00D83CD4" w:rsidRPr="008F2B84">
        <w:rPr>
          <w:rFonts w:eastAsia="Times New Roman" w:cstheme="minorHAnsi"/>
          <w:color w:val="000000"/>
          <w:szCs w:val="24"/>
          <w:lang w:eastAsia="pl-PL"/>
        </w:rPr>
        <w:t>, platform do spotkań on-line</w:t>
      </w:r>
      <w:r w:rsidRPr="008F2B84">
        <w:rPr>
          <w:rFonts w:eastAsia="Times New Roman" w:cstheme="minorHAnsi"/>
          <w:color w:val="000000"/>
          <w:szCs w:val="24"/>
          <w:lang w:eastAsia="pl-PL"/>
        </w:rPr>
        <w:t xml:space="preserve"> oraz tradycyjnej poczty. Zorganizowane z inicjatywy Podkomitetu ds. </w:t>
      </w:r>
      <w:r w:rsidR="00817363">
        <w:rPr>
          <w:rFonts w:eastAsia="Times New Roman" w:cstheme="minorHAnsi"/>
          <w:color w:val="000000"/>
          <w:szCs w:val="24"/>
          <w:lang w:eastAsia="pl-PL"/>
        </w:rPr>
        <w:t>R</w:t>
      </w:r>
      <w:r w:rsidR="00817363" w:rsidRPr="008F2B84">
        <w:rPr>
          <w:rFonts w:eastAsia="Times New Roman" w:cstheme="minorHAnsi"/>
          <w:color w:val="000000"/>
          <w:szCs w:val="24"/>
          <w:lang w:eastAsia="pl-PL"/>
        </w:rPr>
        <w:t xml:space="preserve">ozwoju </w:t>
      </w:r>
      <w:r w:rsidR="00817363">
        <w:rPr>
          <w:rFonts w:eastAsia="Times New Roman" w:cstheme="minorHAnsi"/>
          <w:color w:val="000000"/>
          <w:szCs w:val="24"/>
          <w:lang w:eastAsia="pl-PL"/>
        </w:rPr>
        <w:t>p</w:t>
      </w:r>
      <w:r w:rsidRPr="008F2B84">
        <w:rPr>
          <w:rFonts w:eastAsia="Times New Roman" w:cstheme="minorHAnsi"/>
          <w:color w:val="000000"/>
          <w:szCs w:val="24"/>
          <w:lang w:eastAsia="pl-PL"/>
        </w:rPr>
        <w:t>artnerstwa wysłuchanie obywatelskie dawało możliwość bezpośredniej wypowiedzi osób zainteresowanych złożeniem uwag.</w:t>
      </w:r>
    </w:p>
    <w:p w:rsidR="00057BDB" w:rsidRPr="008F2B84"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Obniżenie alokacji o 50%  dla województwa wielkopolskiego i dolnośląskiego nie było przedmiotem konsultacji z organizacjami pozarządowymi oraz samorządami na etapie konstruowania zapisów UP. </w:t>
      </w:r>
    </w:p>
    <w:p w:rsidR="00775E25" w:rsidRPr="008F2B84" w:rsidRDefault="00775E25"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lastRenderedPageBreak/>
        <w:t xml:space="preserve">W nowej perspektywie finansowej polityki spójności Dolny Śląsk oraz Wielkopolska zostały zakwalifikowane przez KE do kategorii regionów w okresie przejściowym. W okresie referencyjnym, czyli w latach 2015-2017 województwa te osiągnęły 75% średniego unijnego PKB per capita (w PPS), czyli zgodnie ze stosowaną przez KE metodologią berlińską, kwota dla tych województw została znacząco zmniejszona. Łączna kwota środków funduszy strukturalnych dostępna dla województw dolnośląskiego oraz wielkopolskiego możliwa do podziału na dwa programy regionalne i wszystkie programy krajowe (z wyłączeniem programu będącego następcą Programu Operacyjnego Polska Wschodnia) wynosi 4 485 mln euro. </w:t>
      </w:r>
    </w:p>
    <w:p w:rsidR="00051EC6" w:rsidRPr="008F2B84"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W tekście Umowy </w:t>
      </w:r>
      <w:r w:rsidR="00817363">
        <w:rPr>
          <w:rFonts w:eastAsia="Times New Roman" w:cstheme="minorHAnsi"/>
          <w:color w:val="000000"/>
          <w:szCs w:val="24"/>
          <w:lang w:eastAsia="pl-PL"/>
        </w:rPr>
        <w:t>P</w:t>
      </w:r>
      <w:r w:rsidRPr="008F2B84">
        <w:rPr>
          <w:rFonts w:eastAsia="Times New Roman" w:cstheme="minorHAnsi"/>
          <w:color w:val="000000"/>
          <w:szCs w:val="24"/>
          <w:lang w:eastAsia="pl-PL"/>
        </w:rPr>
        <w:t>artnerstwa wskazano, że szczególne znaczenie nabiera wsparcie beneficjentów, w tym jednostki samorządu terytorialnego. Niestety, w tym kontekście nie wymieniono organizacji pozarządowych lub szerzej organizacji społeczeństwa obywatelskiego.</w:t>
      </w:r>
    </w:p>
    <w:p w:rsidR="00A46673" w:rsidRPr="008F2B84" w:rsidRDefault="00A46673"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 xml:space="preserve">W programie pomocy technicznej czy </w:t>
      </w:r>
      <w:r w:rsidR="00D83CD4" w:rsidRPr="008F2B84">
        <w:rPr>
          <w:rFonts w:eastAsia="Times New Roman" w:cstheme="minorHAnsi"/>
          <w:color w:val="000000"/>
          <w:szCs w:val="24"/>
          <w:lang w:eastAsia="pl-PL"/>
        </w:rPr>
        <w:t xml:space="preserve">też </w:t>
      </w:r>
      <w:r w:rsidRPr="008F2B84">
        <w:rPr>
          <w:rFonts w:eastAsia="Times New Roman" w:cstheme="minorHAnsi"/>
          <w:color w:val="000000"/>
          <w:szCs w:val="24"/>
          <w:lang w:eastAsia="pl-PL"/>
        </w:rPr>
        <w:t xml:space="preserve">w priorytetach pomocy technicznej zawartych w poszczególnych programach organizacje pozarządowe mieszczą się w grupie beneficjentów i jako takie  mogą otrzymać wsparcie. Natomiast dedykowane wsparcie dla partnerów społecznych, gospodarczych i organizacji społeczeństwa obywatelskiego na wzmocnienie dialogu społecznego i obywatelskiego jest przewidziane w programie Fundusze Europejskie dla Rozwoju </w:t>
      </w:r>
      <w:r w:rsidR="00D83CD4" w:rsidRPr="008F2B84">
        <w:rPr>
          <w:rFonts w:eastAsia="Times New Roman" w:cstheme="minorHAnsi"/>
          <w:color w:val="000000"/>
          <w:szCs w:val="24"/>
          <w:lang w:eastAsia="pl-PL"/>
        </w:rPr>
        <w:t>Społecznego</w:t>
      </w:r>
      <w:r w:rsidRPr="008F2B84">
        <w:rPr>
          <w:rFonts w:eastAsia="Times New Roman" w:cstheme="minorHAnsi"/>
          <w:color w:val="000000"/>
          <w:szCs w:val="24"/>
          <w:lang w:eastAsia="pl-PL"/>
        </w:rPr>
        <w:t xml:space="preserve">, w ramach którego </w:t>
      </w:r>
      <w:r w:rsidR="00D83CD4" w:rsidRPr="008F2B84">
        <w:rPr>
          <w:rFonts w:eastAsia="Times New Roman" w:cstheme="minorHAnsi"/>
          <w:color w:val="000000"/>
          <w:szCs w:val="24"/>
          <w:lang w:eastAsia="pl-PL"/>
        </w:rPr>
        <w:t xml:space="preserve">przeznaczy </w:t>
      </w:r>
      <w:r w:rsidRPr="008F2B84">
        <w:rPr>
          <w:rFonts w:eastAsia="Times New Roman" w:cstheme="minorHAnsi"/>
          <w:color w:val="000000"/>
          <w:szCs w:val="24"/>
          <w:lang w:eastAsia="pl-PL"/>
        </w:rPr>
        <w:t xml:space="preserve">się na ten cel 0,5% środków EFS+ (jest to </w:t>
      </w:r>
      <w:r w:rsidR="000832A7" w:rsidRPr="008F2B84">
        <w:rPr>
          <w:rFonts w:eastAsia="Times New Roman" w:cstheme="minorHAnsi"/>
          <w:color w:val="000000"/>
          <w:szCs w:val="24"/>
          <w:lang w:eastAsia="pl-PL"/>
        </w:rPr>
        <w:t>dwukrotnie</w:t>
      </w:r>
      <w:r w:rsidRPr="008F2B84">
        <w:rPr>
          <w:rFonts w:eastAsia="Times New Roman" w:cstheme="minorHAnsi"/>
          <w:color w:val="000000"/>
          <w:szCs w:val="24"/>
          <w:lang w:eastAsia="pl-PL"/>
        </w:rPr>
        <w:t xml:space="preserve"> więcej od wymaganego rozporządzeniem minimum wsparcia)</w:t>
      </w:r>
      <w:r w:rsidR="00817363">
        <w:rPr>
          <w:rFonts w:eastAsia="Times New Roman" w:cstheme="minorHAnsi"/>
          <w:color w:val="000000"/>
          <w:szCs w:val="24"/>
          <w:lang w:eastAsia="pl-PL"/>
        </w:rPr>
        <w:t xml:space="preserve"> czyli </w:t>
      </w:r>
      <w:r w:rsidR="00022666">
        <w:rPr>
          <w:rFonts w:eastAsia="Times New Roman" w:cstheme="minorHAnsi"/>
          <w:color w:val="000000"/>
          <w:szCs w:val="24"/>
          <w:lang w:eastAsia="pl-PL"/>
        </w:rPr>
        <w:t>ok. 56</w:t>
      </w:r>
      <w:r w:rsidR="0064204E">
        <w:rPr>
          <w:rFonts w:eastAsia="Times New Roman" w:cstheme="minorHAnsi"/>
          <w:color w:val="000000"/>
          <w:szCs w:val="24"/>
          <w:lang w:eastAsia="pl-PL"/>
        </w:rPr>
        <w:t xml:space="preserve"> mln euro</w:t>
      </w:r>
      <w:r w:rsidRPr="008F2B84">
        <w:rPr>
          <w:rFonts w:eastAsia="Times New Roman" w:cstheme="minorHAnsi"/>
          <w:color w:val="000000"/>
          <w:szCs w:val="24"/>
          <w:lang w:eastAsia="pl-PL"/>
        </w:rPr>
        <w:t>.</w:t>
      </w:r>
    </w:p>
    <w:p w:rsidR="00057BDB" w:rsidRPr="008F2B84"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Potrzeba reaktywowania ośrodków wzorowanych na dawnych Regionalnych Ośrodkach EFS, które byłyby prowadzone przez organizacje pozarządowe wyłonione w otwartych konkursach. Wspierałyby potencjalnych beneficjentów, wywodzących się z organizacji społeczeństwa obywatelskiego, w przygotowaniu i realizacji wysokiej jakości projektów, odpowiadających na potrzeby społeczne. Jednocześnie ośrodki pełniłyby rolę sekretariatów / „tink tanków” wspierających pod względem merytorycznym (doradztwo, szkolenia, przygotowywanie analiz z badań itp.), reprezentantów organizacji społeczeństwa obywatelskiego pracujących społecznie w ciałach opiniodawczo-doradczych np. w Komitetach Monitorujących Regionalne Programy.   </w:t>
      </w:r>
    </w:p>
    <w:p w:rsidR="00A46673" w:rsidRPr="008F2B84" w:rsidRDefault="00A46673"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 xml:space="preserve">Wsparcie dla organizacji pozarządowych w wymienionych zakresach zostało zaplanowane zarówno poprzez środki pomocy technicznej, jak i </w:t>
      </w:r>
      <w:r w:rsidR="00494F01" w:rsidRPr="008F2B84">
        <w:rPr>
          <w:rFonts w:eastAsia="Times New Roman" w:cstheme="minorHAnsi"/>
          <w:color w:val="000000"/>
          <w:szCs w:val="24"/>
          <w:lang w:eastAsia="pl-PL"/>
        </w:rPr>
        <w:t xml:space="preserve">w ramach działań wzmacniających </w:t>
      </w:r>
      <w:r w:rsidR="00816C63" w:rsidRPr="008F2B84">
        <w:rPr>
          <w:rFonts w:eastAsia="Times New Roman" w:cstheme="minorHAnsi"/>
          <w:color w:val="000000"/>
          <w:szCs w:val="24"/>
          <w:lang w:eastAsia="pl-PL"/>
        </w:rPr>
        <w:t xml:space="preserve">kompetencje organizacji w zakresie dialogu społecznego i obywatelskiego </w:t>
      </w:r>
      <w:r w:rsidRPr="008F2B84">
        <w:rPr>
          <w:rFonts w:eastAsia="Times New Roman" w:cstheme="minorHAnsi"/>
          <w:color w:val="000000"/>
          <w:szCs w:val="24"/>
          <w:lang w:eastAsia="pl-PL"/>
        </w:rPr>
        <w:t>w programie FERS.</w:t>
      </w:r>
    </w:p>
    <w:p w:rsidR="00057BDB" w:rsidRPr="008F2B84"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Należy zwiększyć dostępność funduszy unijnych dla organizacji społeczeństwa obywatelskiego poprzez zastosowanie takich rozwiązań, jak:</w:t>
      </w:r>
    </w:p>
    <w:p w:rsidR="00057BDB" w:rsidRPr="008F2B84" w:rsidRDefault="00057BDB" w:rsidP="00272996">
      <w:pPr>
        <w:pStyle w:val="Akapitzlist"/>
        <w:numPr>
          <w:ilvl w:val="1"/>
          <w:numId w:val="5"/>
        </w:numPr>
        <w:spacing w:before="60" w:after="60" w:line="360" w:lineRule="auto"/>
        <w:ind w:left="1434" w:hanging="357"/>
        <w:rPr>
          <w:rFonts w:eastAsia="Times New Roman" w:cstheme="minorHAnsi"/>
          <w:color w:val="000000"/>
          <w:szCs w:val="24"/>
          <w:lang w:eastAsia="pl-PL"/>
        </w:rPr>
      </w:pPr>
      <w:r w:rsidRPr="008F2B84">
        <w:rPr>
          <w:rFonts w:eastAsia="Times New Roman" w:cstheme="minorHAnsi"/>
          <w:color w:val="000000"/>
          <w:szCs w:val="24"/>
          <w:lang w:eastAsia="pl-PL"/>
        </w:rPr>
        <w:lastRenderedPageBreak/>
        <w:t>rozliczanie ryczałtowe za rezultaty</w:t>
      </w:r>
      <w:r w:rsidR="00D83CD4" w:rsidRPr="008F2B84">
        <w:rPr>
          <w:rFonts w:eastAsia="Times New Roman" w:cstheme="minorHAnsi"/>
          <w:color w:val="000000"/>
          <w:szCs w:val="24"/>
          <w:lang w:eastAsia="pl-PL"/>
        </w:rPr>
        <w:t>,</w:t>
      </w:r>
    </w:p>
    <w:p w:rsidR="00057BDB" w:rsidRPr="008F2B84" w:rsidRDefault="00057BDB" w:rsidP="00272996">
      <w:pPr>
        <w:pStyle w:val="Akapitzlist"/>
        <w:numPr>
          <w:ilvl w:val="1"/>
          <w:numId w:val="5"/>
        </w:numPr>
        <w:spacing w:before="60" w:after="60" w:line="360" w:lineRule="auto"/>
        <w:ind w:left="143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rozróżnienie finansowania dla małych i dużych </w:t>
      </w:r>
      <w:r w:rsidR="00D83CD4" w:rsidRPr="008F2B84">
        <w:rPr>
          <w:rFonts w:eastAsia="Times New Roman" w:cstheme="minorHAnsi"/>
          <w:color w:val="000000"/>
          <w:szCs w:val="24"/>
          <w:lang w:eastAsia="pl-PL"/>
        </w:rPr>
        <w:t>projektów,</w:t>
      </w:r>
    </w:p>
    <w:p w:rsidR="00057BDB" w:rsidRPr="008F2B84" w:rsidRDefault="00057BDB" w:rsidP="00272996">
      <w:pPr>
        <w:pStyle w:val="Akapitzlist"/>
        <w:numPr>
          <w:ilvl w:val="1"/>
          <w:numId w:val="5"/>
        </w:numPr>
        <w:spacing w:before="60" w:after="60" w:line="360" w:lineRule="auto"/>
        <w:ind w:left="1434" w:hanging="357"/>
        <w:rPr>
          <w:rFonts w:eastAsia="Times New Roman" w:cstheme="minorHAnsi"/>
          <w:color w:val="000000"/>
          <w:szCs w:val="24"/>
          <w:lang w:eastAsia="pl-PL"/>
        </w:rPr>
      </w:pPr>
      <w:r w:rsidRPr="008F2B84">
        <w:rPr>
          <w:rFonts w:eastAsia="Times New Roman" w:cstheme="minorHAnsi"/>
          <w:color w:val="000000"/>
          <w:szCs w:val="24"/>
          <w:lang w:eastAsia="pl-PL"/>
        </w:rPr>
        <w:t>uruchomieniem  regrantingu organizowanego przez wyłonionego operatora</w:t>
      </w:r>
    </w:p>
    <w:p w:rsidR="00057BDB" w:rsidRPr="008F2B84" w:rsidRDefault="00057BDB" w:rsidP="00272996">
      <w:pPr>
        <w:pStyle w:val="Akapitzlist"/>
        <w:numPr>
          <w:ilvl w:val="1"/>
          <w:numId w:val="5"/>
        </w:numPr>
        <w:spacing w:before="60" w:after="60" w:line="360" w:lineRule="auto"/>
        <w:ind w:left="143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 systemowe zagwarantowanie poziomu wkładów własnych, w ramach realizowanych działań skierowanych do grup defaworyzowanych i zagrożonych wykluczeniem społecznym (np. fundusze z NIW, regionalne  fundusze, totalizator, PFRON, inne)</w:t>
      </w:r>
      <w:r w:rsidR="00D83CD4" w:rsidRPr="008F2B84">
        <w:rPr>
          <w:rFonts w:eastAsia="Times New Roman" w:cstheme="minorHAnsi"/>
          <w:color w:val="000000"/>
          <w:szCs w:val="24"/>
          <w:lang w:eastAsia="pl-PL"/>
        </w:rPr>
        <w:t>,</w:t>
      </w:r>
    </w:p>
    <w:p w:rsidR="00057BDB" w:rsidRPr="008F2B84" w:rsidRDefault="00057BDB" w:rsidP="00272996">
      <w:pPr>
        <w:pStyle w:val="Akapitzlist"/>
        <w:numPr>
          <w:ilvl w:val="1"/>
          <w:numId w:val="5"/>
        </w:numPr>
        <w:spacing w:before="60" w:after="60" w:line="360" w:lineRule="auto"/>
        <w:ind w:left="1434" w:hanging="357"/>
        <w:rPr>
          <w:rFonts w:eastAsia="Times New Roman" w:cstheme="minorHAnsi"/>
          <w:color w:val="000000"/>
          <w:szCs w:val="24"/>
          <w:lang w:eastAsia="pl-PL"/>
        </w:rPr>
      </w:pPr>
      <w:r w:rsidRPr="008F2B84">
        <w:rPr>
          <w:rFonts w:eastAsia="Times New Roman" w:cstheme="minorHAnsi"/>
          <w:color w:val="000000"/>
          <w:szCs w:val="24"/>
          <w:lang w:eastAsia="pl-PL"/>
        </w:rPr>
        <w:t>zapewnienie finansowania publicznego po zakończeniu  projektów objętych deinstytucjonalizacją, by świadczenie danej usługi nie kończyło się wraz z zakończeniem projektu</w:t>
      </w:r>
      <w:r w:rsidR="00D83CD4" w:rsidRPr="008F2B84">
        <w:rPr>
          <w:rFonts w:eastAsia="Times New Roman" w:cstheme="minorHAnsi"/>
          <w:color w:val="000000"/>
          <w:szCs w:val="24"/>
          <w:lang w:eastAsia="pl-PL"/>
        </w:rPr>
        <w:t>,</w:t>
      </w:r>
    </w:p>
    <w:p w:rsidR="00057BDB" w:rsidRDefault="00057BDB" w:rsidP="00272996">
      <w:pPr>
        <w:pStyle w:val="Akapitzlist"/>
        <w:numPr>
          <w:ilvl w:val="1"/>
          <w:numId w:val="5"/>
        </w:numPr>
        <w:spacing w:before="60" w:after="60" w:line="360" w:lineRule="auto"/>
        <w:ind w:left="143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zapewnienie ze środków krajowych finansowania wkładów własnych dla organizacji pozarządowych, tak by poziom wymaganego wkładu własnego dla organizacji pozarządowych nie wynosił więcej niż 5%. </w:t>
      </w:r>
    </w:p>
    <w:p w:rsidR="008F2B84" w:rsidRPr="008F2B84" w:rsidRDefault="008F2B84" w:rsidP="008F2B84">
      <w:pPr>
        <w:pStyle w:val="Akapitzlist"/>
        <w:spacing w:after="0" w:line="240" w:lineRule="auto"/>
        <w:ind w:left="1440"/>
        <w:jc w:val="both"/>
        <w:rPr>
          <w:rFonts w:eastAsia="Times New Roman" w:cstheme="minorHAnsi"/>
          <w:color w:val="000000"/>
          <w:szCs w:val="24"/>
          <w:lang w:eastAsia="pl-PL"/>
        </w:rPr>
      </w:pPr>
    </w:p>
    <w:p w:rsidR="000B5D5B" w:rsidRPr="008F2B84" w:rsidRDefault="000832A7"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 xml:space="preserve">Kwestia zapewnienia finansowania krajowego jest istotnym elementem przygotowania systemu wdrażania programów, ale nie odnosi się bezpośrednio do </w:t>
      </w:r>
      <w:r w:rsidR="00816C63" w:rsidRPr="008F2B84">
        <w:rPr>
          <w:rFonts w:eastAsia="Times New Roman" w:cstheme="minorHAnsi"/>
          <w:color w:val="000000"/>
          <w:szCs w:val="24"/>
          <w:lang w:eastAsia="pl-PL"/>
        </w:rPr>
        <w:t xml:space="preserve">zapisów </w:t>
      </w:r>
      <w:r w:rsidRPr="008F2B84">
        <w:rPr>
          <w:rFonts w:eastAsia="Times New Roman" w:cstheme="minorHAnsi"/>
          <w:color w:val="000000"/>
          <w:szCs w:val="24"/>
          <w:lang w:eastAsia="pl-PL"/>
        </w:rPr>
        <w:t xml:space="preserve">Umowy Partnerstwa. </w:t>
      </w:r>
      <w:r w:rsidR="000B5D5B" w:rsidRPr="008F2B84">
        <w:rPr>
          <w:rFonts w:eastAsia="Times New Roman" w:cstheme="minorHAnsi"/>
          <w:color w:val="000000"/>
          <w:szCs w:val="24"/>
          <w:lang w:eastAsia="pl-PL"/>
        </w:rPr>
        <w:t xml:space="preserve">Rozwiązania w powyższych zakresach będą w większości projektowane w ramach poszczególnych programów. </w:t>
      </w:r>
    </w:p>
    <w:p w:rsidR="00057BDB" w:rsidRPr="00FD3556" w:rsidRDefault="00057BDB" w:rsidP="00057BDB">
      <w:pPr>
        <w:spacing w:after="0" w:line="240" w:lineRule="auto"/>
        <w:rPr>
          <w:rFonts w:eastAsia="Times New Roman" w:cstheme="minorHAnsi"/>
          <w:color w:val="000000"/>
          <w:sz w:val="24"/>
          <w:szCs w:val="24"/>
          <w:lang w:eastAsia="pl-PL"/>
        </w:rPr>
      </w:pPr>
    </w:p>
    <w:p w:rsidR="00417972" w:rsidRPr="00D53C06" w:rsidRDefault="00417972" w:rsidP="00D53C06">
      <w:pPr>
        <w:rPr>
          <w:b/>
          <w:sz w:val="24"/>
        </w:rPr>
      </w:pPr>
      <w:r w:rsidRPr="00D53C06">
        <w:rPr>
          <w:b/>
          <w:sz w:val="24"/>
        </w:rPr>
        <w:t>Zasady horyzontalne dotyczące niedyskryminacji i ochrony</w:t>
      </w:r>
      <w:r w:rsidR="00365C2B" w:rsidRPr="00D53C06">
        <w:rPr>
          <w:b/>
          <w:sz w:val="24"/>
        </w:rPr>
        <w:t xml:space="preserve"> środowiska</w:t>
      </w:r>
    </w:p>
    <w:p w:rsidR="00417972" w:rsidRPr="008F2B84" w:rsidRDefault="000B5D5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Należy zawrzeć  analizę</w:t>
      </w:r>
      <w:r w:rsidR="00417972" w:rsidRPr="008F2B84">
        <w:rPr>
          <w:rFonts w:eastAsia="Times New Roman" w:cstheme="minorHAnsi"/>
          <w:color w:val="000000"/>
          <w:szCs w:val="24"/>
          <w:lang w:eastAsia="pl-PL"/>
        </w:rPr>
        <w:t xml:space="preserve"> sytuacji osób LGBT oraz informacj</w:t>
      </w:r>
      <w:r w:rsidRPr="008F2B84">
        <w:rPr>
          <w:rFonts w:eastAsia="Times New Roman" w:cstheme="minorHAnsi"/>
          <w:color w:val="000000"/>
          <w:szCs w:val="24"/>
          <w:lang w:eastAsia="pl-PL"/>
        </w:rPr>
        <w:t>ę</w:t>
      </w:r>
      <w:r w:rsidR="00417972" w:rsidRPr="008F2B84">
        <w:rPr>
          <w:rFonts w:eastAsia="Times New Roman" w:cstheme="minorHAnsi"/>
          <w:color w:val="000000"/>
          <w:szCs w:val="24"/>
          <w:lang w:eastAsia="pl-PL"/>
        </w:rPr>
        <w:t xml:space="preserve"> w jaki </w:t>
      </w:r>
      <w:r w:rsidRPr="008F2B84">
        <w:rPr>
          <w:rFonts w:eastAsia="Times New Roman" w:cstheme="minorHAnsi"/>
          <w:color w:val="000000"/>
          <w:szCs w:val="24"/>
          <w:lang w:eastAsia="pl-PL"/>
        </w:rPr>
        <w:t xml:space="preserve">sposób zostanie </w:t>
      </w:r>
      <w:r w:rsidR="00417972" w:rsidRPr="008F2B84">
        <w:rPr>
          <w:rFonts w:eastAsia="Times New Roman" w:cstheme="minorHAnsi"/>
          <w:color w:val="000000"/>
          <w:szCs w:val="24"/>
          <w:lang w:eastAsia="pl-PL"/>
        </w:rPr>
        <w:t xml:space="preserve"> zapewni</w:t>
      </w:r>
      <w:r w:rsidRPr="008F2B84">
        <w:rPr>
          <w:rFonts w:eastAsia="Times New Roman" w:cstheme="minorHAnsi"/>
          <w:color w:val="000000"/>
          <w:szCs w:val="24"/>
          <w:lang w:eastAsia="pl-PL"/>
        </w:rPr>
        <w:t>one</w:t>
      </w:r>
      <w:r w:rsidR="00417972" w:rsidRPr="008F2B84">
        <w:rPr>
          <w:rFonts w:eastAsia="Times New Roman" w:cstheme="minorHAnsi"/>
          <w:color w:val="000000"/>
          <w:szCs w:val="24"/>
          <w:lang w:eastAsia="pl-PL"/>
        </w:rPr>
        <w:t xml:space="preserve"> wydatkowanie środków z poszanowaniem zasady niedyskryminacji wobec osób LGBT. W związku z powyższym rekomendujemy uzupełnienie sekcji 2.4 Zasady horyzontalne, o analizę sytuacji osób LGBT w Polsce.</w:t>
      </w:r>
    </w:p>
    <w:p w:rsidR="000B5D5B" w:rsidRPr="008F2B84" w:rsidRDefault="00746383"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Wdrażanie E</w:t>
      </w:r>
      <w:r w:rsidR="00280A8D" w:rsidRPr="008F2B84">
        <w:rPr>
          <w:rFonts w:eastAsia="Times New Roman" w:cstheme="minorHAnsi"/>
          <w:color w:val="000000"/>
          <w:szCs w:val="24"/>
          <w:lang w:eastAsia="pl-PL"/>
        </w:rPr>
        <w:t xml:space="preserve">uropejskich </w:t>
      </w:r>
      <w:r w:rsidRPr="008F2B84">
        <w:rPr>
          <w:rFonts w:eastAsia="Times New Roman" w:cstheme="minorHAnsi"/>
          <w:color w:val="000000"/>
          <w:szCs w:val="24"/>
          <w:lang w:eastAsia="pl-PL"/>
        </w:rPr>
        <w:t>F</w:t>
      </w:r>
      <w:r w:rsidR="00280A8D" w:rsidRPr="008F2B84">
        <w:rPr>
          <w:rFonts w:eastAsia="Times New Roman" w:cstheme="minorHAnsi"/>
          <w:color w:val="000000"/>
          <w:szCs w:val="24"/>
          <w:lang w:eastAsia="pl-PL"/>
        </w:rPr>
        <w:t xml:space="preserve">unduszy </w:t>
      </w:r>
      <w:r w:rsidRPr="008F2B84">
        <w:rPr>
          <w:rFonts w:eastAsia="Times New Roman" w:cstheme="minorHAnsi"/>
          <w:color w:val="000000"/>
          <w:szCs w:val="24"/>
          <w:lang w:eastAsia="pl-PL"/>
        </w:rPr>
        <w:t>S</w:t>
      </w:r>
      <w:r w:rsidR="00280A8D" w:rsidRPr="008F2B84">
        <w:rPr>
          <w:rFonts w:eastAsia="Times New Roman" w:cstheme="minorHAnsi"/>
          <w:color w:val="000000"/>
          <w:szCs w:val="24"/>
          <w:lang w:eastAsia="pl-PL"/>
        </w:rPr>
        <w:t xml:space="preserve">trukturalnych i </w:t>
      </w:r>
      <w:r w:rsidRPr="008F2B84">
        <w:rPr>
          <w:rFonts w:eastAsia="Times New Roman" w:cstheme="minorHAnsi"/>
          <w:color w:val="000000"/>
          <w:szCs w:val="24"/>
          <w:lang w:eastAsia="pl-PL"/>
        </w:rPr>
        <w:t>I</w:t>
      </w:r>
      <w:r w:rsidR="00280A8D" w:rsidRPr="008F2B84">
        <w:rPr>
          <w:rFonts w:eastAsia="Times New Roman" w:cstheme="minorHAnsi"/>
          <w:color w:val="000000"/>
          <w:szCs w:val="24"/>
          <w:lang w:eastAsia="pl-PL"/>
        </w:rPr>
        <w:t>nwestycyjnych</w:t>
      </w:r>
      <w:r w:rsidRPr="008F2B84">
        <w:rPr>
          <w:rFonts w:eastAsia="Times New Roman" w:cstheme="minorHAnsi"/>
          <w:color w:val="000000"/>
          <w:szCs w:val="24"/>
          <w:lang w:eastAsia="pl-PL"/>
        </w:rPr>
        <w:t xml:space="preserve"> w Polsce odbywa się w</w:t>
      </w:r>
      <w:r w:rsidR="00280A8D" w:rsidRPr="008F2B84">
        <w:rPr>
          <w:rFonts w:eastAsia="Times New Roman" w:cstheme="minorHAnsi"/>
          <w:color w:val="000000"/>
          <w:szCs w:val="24"/>
          <w:lang w:eastAsia="pl-PL"/>
        </w:rPr>
        <w:t> </w:t>
      </w:r>
      <w:r w:rsidRPr="008F2B84">
        <w:rPr>
          <w:rFonts w:eastAsia="Times New Roman" w:cstheme="minorHAnsi"/>
          <w:color w:val="000000"/>
          <w:szCs w:val="24"/>
          <w:lang w:eastAsia="pl-PL"/>
        </w:rPr>
        <w:t>oparciu o horyzontalne, niedyskryminacyjne zasady, zgodnie z prawem pierwotnym i wtórnym UE. Te antydyskryminacyjne regulacje stanowią kluczowe ramy odniesienia dla oceny kwalifikowalności projektów do współfinansowania z krajowych i regionalnych programów</w:t>
      </w:r>
      <w:r w:rsidR="00816C63" w:rsidRPr="008F2B84">
        <w:rPr>
          <w:rFonts w:eastAsia="Times New Roman" w:cstheme="minorHAnsi"/>
          <w:color w:val="000000"/>
          <w:szCs w:val="24"/>
          <w:lang w:eastAsia="pl-PL"/>
        </w:rPr>
        <w:t>.</w:t>
      </w:r>
      <w:r w:rsidRPr="008F2B84">
        <w:rPr>
          <w:rFonts w:eastAsia="Times New Roman" w:cstheme="minorHAnsi"/>
          <w:color w:val="000000"/>
          <w:szCs w:val="24"/>
          <w:lang w:eastAsia="pl-PL"/>
        </w:rPr>
        <w:t xml:space="preserve"> W systemie EFSI istnieją ponadto ramy instytucjonalne umożliwiające weryfikację projektów pod kątem ich niedyskryminacyjnego charakteru. Za opracowanie przejrzystych, merytorycznych i niedyskryminujących kryteriów kwalifikowalności dla projektów współfinansowanych ze środków UE odpowiedzialne są Komitety Monitorujące, w skład których wchodzą instytucje odpowiedzialne za promowanie włączenia społecznego, równości płci i niedyskryminacj</w:t>
      </w:r>
      <w:r w:rsidR="000832A7" w:rsidRPr="008F2B84">
        <w:rPr>
          <w:rFonts w:eastAsia="Times New Roman" w:cstheme="minorHAnsi"/>
          <w:color w:val="000000"/>
          <w:szCs w:val="24"/>
          <w:lang w:eastAsia="pl-PL"/>
        </w:rPr>
        <w:t>ę</w:t>
      </w:r>
      <w:r w:rsidRPr="008F2B84">
        <w:rPr>
          <w:rFonts w:eastAsia="Times New Roman" w:cstheme="minorHAnsi"/>
          <w:color w:val="000000"/>
          <w:szCs w:val="24"/>
          <w:lang w:eastAsia="pl-PL"/>
        </w:rPr>
        <w:t xml:space="preserve">. </w:t>
      </w:r>
      <w:r w:rsidR="000832A7" w:rsidRPr="008F2B84">
        <w:rPr>
          <w:rFonts w:eastAsia="Times New Roman" w:cstheme="minorHAnsi"/>
          <w:color w:val="000000"/>
          <w:szCs w:val="24"/>
          <w:lang w:eastAsia="pl-PL"/>
        </w:rPr>
        <w:t xml:space="preserve"> W </w:t>
      </w:r>
      <w:r w:rsidRPr="008F2B84">
        <w:rPr>
          <w:rFonts w:eastAsia="Times New Roman" w:cstheme="minorHAnsi"/>
          <w:color w:val="000000"/>
          <w:szCs w:val="24"/>
          <w:lang w:eastAsia="pl-PL"/>
        </w:rPr>
        <w:t>nowy</w:t>
      </w:r>
      <w:r w:rsidR="000832A7" w:rsidRPr="008F2B84">
        <w:rPr>
          <w:rFonts w:eastAsia="Times New Roman" w:cstheme="minorHAnsi"/>
          <w:color w:val="000000"/>
          <w:szCs w:val="24"/>
          <w:lang w:eastAsia="pl-PL"/>
        </w:rPr>
        <w:t>m</w:t>
      </w:r>
      <w:r w:rsidRPr="008F2B84">
        <w:rPr>
          <w:rFonts w:eastAsia="Times New Roman" w:cstheme="minorHAnsi"/>
          <w:color w:val="000000"/>
          <w:szCs w:val="24"/>
          <w:lang w:eastAsia="pl-PL"/>
        </w:rPr>
        <w:t xml:space="preserve"> okres</w:t>
      </w:r>
      <w:r w:rsidR="000832A7" w:rsidRPr="008F2B84">
        <w:rPr>
          <w:rFonts w:eastAsia="Times New Roman" w:cstheme="minorHAnsi"/>
          <w:color w:val="000000"/>
          <w:szCs w:val="24"/>
          <w:lang w:eastAsia="pl-PL"/>
        </w:rPr>
        <w:t>ie</w:t>
      </w:r>
      <w:r w:rsidRPr="008F2B84">
        <w:rPr>
          <w:rFonts w:eastAsia="Times New Roman" w:cstheme="minorHAnsi"/>
          <w:color w:val="000000"/>
          <w:szCs w:val="24"/>
          <w:lang w:eastAsia="pl-PL"/>
        </w:rPr>
        <w:t xml:space="preserve"> programowania </w:t>
      </w:r>
      <w:r w:rsidR="000832A7" w:rsidRPr="008F2B84">
        <w:rPr>
          <w:rFonts w:eastAsia="Times New Roman" w:cstheme="minorHAnsi"/>
          <w:color w:val="000000"/>
          <w:szCs w:val="24"/>
          <w:lang w:eastAsia="pl-PL"/>
        </w:rPr>
        <w:t xml:space="preserve">będą obowiązywać </w:t>
      </w:r>
      <w:r w:rsidRPr="008F2B84">
        <w:rPr>
          <w:rFonts w:eastAsia="Times New Roman" w:cstheme="minorHAnsi"/>
          <w:color w:val="000000"/>
          <w:szCs w:val="24"/>
          <w:lang w:eastAsia="pl-PL"/>
        </w:rPr>
        <w:t>Wytyczne w zakresie realizacji zasady równości szans i niedyskryminacji, w tym dostępności dla osób z niepełnosprawnościami oraz zasady równości szans kobiet i mężczyzn w ramach funduszy unijnych na lata 2021-2027</w:t>
      </w:r>
      <w:r w:rsidR="00816C63" w:rsidRPr="008F2B84">
        <w:rPr>
          <w:rFonts w:eastAsia="Times New Roman" w:cstheme="minorHAnsi"/>
          <w:color w:val="000000"/>
          <w:szCs w:val="24"/>
          <w:lang w:eastAsia="pl-PL"/>
        </w:rPr>
        <w:t>.</w:t>
      </w:r>
      <w:r w:rsidRPr="008F2B84">
        <w:rPr>
          <w:rFonts w:eastAsia="Times New Roman" w:cstheme="minorHAnsi"/>
          <w:color w:val="000000"/>
          <w:szCs w:val="24"/>
          <w:lang w:eastAsia="pl-PL"/>
        </w:rPr>
        <w:t xml:space="preserve"> Zostaną wprowadzone również </w:t>
      </w:r>
      <w:r w:rsidRPr="008F2B84">
        <w:rPr>
          <w:rFonts w:eastAsia="Times New Roman" w:cstheme="minorHAnsi"/>
          <w:color w:val="000000"/>
          <w:szCs w:val="24"/>
          <w:lang w:eastAsia="pl-PL"/>
        </w:rPr>
        <w:lastRenderedPageBreak/>
        <w:t>mechanizmy przestrzegania niedyskryminacji w  ramach umów podpisywanych z beneficjentem. Łamanie zapisów umowy przez beneficjenta może wiązać się z uznaniem wydatków za niekwalifikowane i wezwaniem do zwrotu pieniędzy. Ponadto wszelkie formy dyskryminacji są penalizo</w:t>
      </w:r>
      <w:r w:rsidR="008F2B84">
        <w:rPr>
          <w:rFonts w:eastAsia="Times New Roman" w:cstheme="minorHAnsi"/>
          <w:color w:val="000000"/>
          <w:szCs w:val="24"/>
          <w:lang w:eastAsia="pl-PL"/>
        </w:rPr>
        <w:t xml:space="preserve">wane zgodnie z polskim prawem. </w:t>
      </w:r>
    </w:p>
    <w:p w:rsidR="00417972" w:rsidRPr="008F2B84" w:rsidRDefault="00417972"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Edukacja ekologiczna, podobnie jak kwestie dot. zrównoważonego rozwoju, powinna być traktowana horyzontalnie będąc koniecznym uzupełnieniem wszystkich działań inwestycyjnych.</w:t>
      </w:r>
    </w:p>
    <w:p w:rsidR="000832A7" w:rsidRPr="008F2B84" w:rsidRDefault="00746383"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Uwaga została uwzględniona. W Zasadach horyzontalnych, gdzie opisana jest zasada zrównoważonego rozwoju i nieszkodzenia środowisku edukacja ekologiczna jest traktowana jako element horyzontalny towarzyszący projektom tam, gdzie jest to uzasadnione.</w:t>
      </w:r>
      <w:r w:rsidR="000832A7" w:rsidRPr="008F2B84" w:rsidDel="00887F62">
        <w:rPr>
          <w:rFonts w:eastAsia="Times New Roman" w:cstheme="minorHAnsi"/>
          <w:color w:val="000000"/>
          <w:szCs w:val="24"/>
          <w:lang w:eastAsia="pl-PL"/>
        </w:rPr>
        <w:t xml:space="preserve"> </w:t>
      </w:r>
    </w:p>
    <w:p w:rsidR="000832A7" w:rsidRPr="008F2B84" w:rsidDel="00887F62" w:rsidRDefault="000832A7" w:rsidP="008F2B84">
      <w:pPr>
        <w:spacing w:before="60" w:after="60" w:line="360" w:lineRule="auto"/>
        <w:rPr>
          <w:rFonts w:eastAsia="Times New Roman" w:cstheme="minorHAnsi"/>
          <w:color w:val="000000"/>
          <w:szCs w:val="24"/>
          <w:lang w:eastAsia="pl-PL"/>
        </w:rPr>
      </w:pPr>
      <w:r w:rsidRPr="008F2B84" w:rsidDel="00887F62">
        <w:rPr>
          <w:rFonts w:eastAsia="Times New Roman" w:cstheme="minorHAnsi"/>
          <w:color w:val="000000"/>
          <w:szCs w:val="24"/>
          <w:lang w:eastAsia="pl-PL"/>
        </w:rPr>
        <w:t xml:space="preserve">Rozdział Zasady horyzontalne, mimo że nie jest wymaganym przez rozporządzenie ogólne elementem Umowy partnerstwa  został poszerzony o opis zasady partnerstwa oraz </w:t>
      </w:r>
      <w:r w:rsidR="00816C63" w:rsidRPr="008F2B84">
        <w:rPr>
          <w:rFonts w:eastAsia="Times New Roman" w:cstheme="minorHAnsi"/>
          <w:color w:val="000000"/>
          <w:szCs w:val="24"/>
          <w:lang w:eastAsia="pl-PL"/>
        </w:rPr>
        <w:t xml:space="preserve">zasady </w:t>
      </w:r>
      <w:r w:rsidRPr="008F2B84" w:rsidDel="00887F62">
        <w:rPr>
          <w:rFonts w:eastAsia="Times New Roman" w:cstheme="minorHAnsi"/>
          <w:color w:val="000000"/>
          <w:szCs w:val="24"/>
          <w:lang w:eastAsia="pl-PL"/>
        </w:rPr>
        <w:t xml:space="preserve">DNSH i zostanie załączony do </w:t>
      </w:r>
      <w:r w:rsidR="00022666">
        <w:rPr>
          <w:rFonts w:eastAsia="Times New Roman" w:cstheme="minorHAnsi"/>
          <w:color w:val="000000"/>
          <w:szCs w:val="24"/>
          <w:lang w:eastAsia="pl-PL"/>
        </w:rPr>
        <w:t>Umowy Partnerstwa</w:t>
      </w:r>
      <w:r w:rsidRPr="008F2B84" w:rsidDel="00887F62">
        <w:rPr>
          <w:rFonts w:eastAsia="Times New Roman" w:cstheme="minorHAnsi"/>
          <w:color w:val="000000"/>
          <w:szCs w:val="24"/>
          <w:lang w:eastAsia="pl-PL"/>
        </w:rPr>
        <w:t>.</w:t>
      </w:r>
    </w:p>
    <w:p w:rsidR="00746383" w:rsidRPr="00FD3556" w:rsidRDefault="00746383" w:rsidP="00FD3556">
      <w:pPr>
        <w:spacing w:before="60" w:after="60" w:line="240" w:lineRule="auto"/>
        <w:jc w:val="both"/>
        <w:rPr>
          <w:rFonts w:eastAsia="Times New Roman" w:cstheme="minorHAnsi"/>
          <w:color w:val="000000"/>
          <w:sz w:val="24"/>
          <w:szCs w:val="24"/>
          <w:lang w:eastAsia="pl-PL"/>
        </w:rPr>
      </w:pPr>
    </w:p>
    <w:p w:rsidR="0083156D" w:rsidRPr="00CC6BBE" w:rsidRDefault="00D7664B" w:rsidP="00CC6BBE">
      <w:pPr>
        <w:rPr>
          <w:rFonts w:eastAsia="Times New Roman"/>
          <w:b/>
          <w:color w:val="000000"/>
          <w:sz w:val="24"/>
          <w:lang w:eastAsia="pl-PL"/>
        </w:rPr>
      </w:pPr>
      <w:r w:rsidRPr="00D53C06">
        <w:rPr>
          <w:b/>
          <w:sz w:val="24"/>
        </w:rPr>
        <w:t>A</w:t>
      </w:r>
      <w:r w:rsidR="00057BDB" w:rsidRPr="00D53C06">
        <w:rPr>
          <w:b/>
          <w:sz w:val="24"/>
        </w:rPr>
        <w:t>lokacj</w:t>
      </w:r>
      <w:r w:rsidRPr="00D53C06">
        <w:rPr>
          <w:b/>
          <w:sz w:val="24"/>
        </w:rPr>
        <w:t>a</w:t>
      </w:r>
      <w:r w:rsidR="00057BDB" w:rsidRPr="00D53C06">
        <w:rPr>
          <w:b/>
          <w:sz w:val="24"/>
        </w:rPr>
        <w:t xml:space="preserve"> środków finansowych </w:t>
      </w:r>
    </w:p>
    <w:p w:rsidR="00057BDB" w:rsidRPr="008F2B84" w:rsidRDefault="00051EC6"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Zwiększenie alokacji dla Wielkopolski i Dolnego Śląska o 30% dla EFS+ oraz o 20% dla EFRR (tylko 70-procentowy poziom dofinansowania projektów unijnych jest niewystarczający, dysproporcje rozwojowe wewnątrz regionów , spadek PKB na mieszkańca jako negatywny skutek pandemii). Proponujemy zastosować mechanizm bezpieczeństwa co oznacza, że maksymalny poziom spadku alokacji dla poszczególnych regionów nie powinien przekraczać 30%. (Wielkopolska Rada Koordynacyjna Związku Organizacji Pozarządowych)</w:t>
      </w:r>
      <w:r w:rsidR="00280A8D" w:rsidRPr="008F2B84">
        <w:rPr>
          <w:rFonts w:eastAsia="Times New Roman" w:cstheme="minorHAnsi"/>
          <w:color w:val="000000"/>
          <w:szCs w:val="24"/>
          <w:lang w:eastAsia="pl-PL"/>
        </w:rPr>
        <w:t>.</w:t>
      </w:r>
      <w:r w:rsidR="00057BDB" w:rsidRPr="008F2B84">
        <w:rPr>
          <w:rFonts w:eastAsia="Times New Roman" w:cstheme="minorHAnsi"/>
          <w:color w:val="000000"/>
          <w:szCs w:val="24"/>
          <w:lang w:eastAsia="pl-PL"/>
        </w:rPr>
        <w:t xml:space="preserve"> </w:t>
      </w:r>
    </w:p>
    <w:p w:rsidR="00775E25" w:rsidRPr="008F2B84" w:rsidRDefault="00775E25" w:rsidP="008F2B84">
      <w:p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 xml:space="preserve">Na tym etapie rząd nie przewiduje zmian w sposobie podziału 75% alokacji na programy regionalne (część dzielona algorytmem). Opracowany algorytm dobrze oddaje sytuację społeczno-gospodarczą regionów i biorąc pod uwagę ograniczenia narzucone przez KE obiektywnie dzieli fundusze. Pozostałe 25% środków (czyli ponad 7 mld euro) zostanie rozdzielone w ramach negocjacji kontraktów programowych. Oznacza to, że przedstawione w projekcie UP kwoty to minimalne możliwe alokacje dla województw oraz że istnieje perspektywa dalszego jej zwiększenia w toku negocjacji kontraktów programowych. </w:t>
      </w:r>
    </w:p>
    <w:p w:rsidR="00057BDB" w:rsidRPr="008F2B84" w:rsidRDefault="00057BDB" w:rsidP="00272996">
      <w:pPr>
        <w:pStyle w:val="Akapitzlist"/>
        <w:numPr>
          <w:ilvl w:val="0"/>
          <w:numId w:val="4"/>
        </w:numPr>
        <w:spacing w:before="60" w:after="6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Powiat Bełchatowski ujęty został w sposób marginalny, nie został wskazany jako Obszar Strategicznej Interwencji, do którego należy skierować główny strumień środków pomocowych, sytuacja społeczno-gospodarcza Zagłębia Górniczo-Energetycznego, w tym Powiatu Bełchatowskiego, jest opisana w sposób bardzo ogólny i wybiórczy, nie wynika realna strategia pomocy bądź minimalizacji negatywnych skutków, spowodowanych </w:t>
      </w:r>
      <w:r w:rsidRPr="008F2B84">
        <w:rPr>
          <w:rFonts w:eastAsia="Times New Roman" w:cstheme="minorHAnsi"/>
          <w:color w:val="000000"/>
          <w:szCs w:val="24"/>
          <w:lang w:eastAsia="pl-PL"/>
        </w:rPr>
        <w:lastRenderedPageBreak/>
        <w:t>odejściem od wydobycia węgla brunatnego. Wskazanie Powiatu Bełchatowskiego jako Obszaru Strategicznej Interwencji spowoduje, iż proces transformacji nie będzie postrzegany jako zagrożenie, a szansa na kontynuację rozwoju regionu. (Starostwo powiatowe)</w:t>
      </w:r>
      <w:r w:rsidR="00280A8D" w:rsidRPr="008F2B84">
        <w:rPr>
          <w:rFonts w:eastAsia="Times New Roman" w:cstheme="minorHAnsi"/>
          <w:color w:val="000000"/>
          <w:szCs w:val="24"/>
          <w:lang w:eastAsia="pl-PL"/>
        </w:rPr>
        <w:t>.</w:t>
      </w:r>
    </w:p>
    <w:p w:rsidR="00280A8D" w:rsidRPr="008F2B84" w:rsidRDefault="00280A8D" w:rsidP="008F2B84">
      <w:pPr>
        <w:spacing w:before="60" w:after="60" w:line="360" w:lineRule="auto"/>
        <w:rPr>
          <w:rFonts w:eastAsia="Times New Roman" w:cstheme="minorHAnsi"/>
          <w:color w:val="000000"/>
          <w:szCs w:val="24"/>
          <w:lang w:eastAsia="pl-PL"/>
        </w:rPr>
      </w:pPr>
      <w:r w:rsidRPr="008F2B84">
        <w:rPr>
          <w:rFonts w:cstheme="minorHAnsi"/>
          <w:szCs w:val="24"/>
        </w:rPr>
        <w:t>Katalog obszarów strategicznej interwencji w polityce regionalnej został określony w KSRR i obejmuje</w:t>
      </w:r>
      <w:r w:rsidRPr="008F2B84">
        <w:rPr>
          <w:rFonts w:cstheme="minorHAnsi"/>
          <w:sz w:val="20"/>
        </w:rPr>
        <w:t xml:space="preserve"> </w:t>
      </w:r>
      <w:r w:rsidRPr="008F2B84">
        <w:rPr>
          <w:rFonts w:eastAsia="Times New Roman" w:cstheme="minorHAnsi"/>
          <w:color w:val="000000"/>
          <w:szCs w:val="24"/>
          <w:lang w:eastAsia="pl-PL"/>
        </w:rPr>
        <w:t>następujące obszary:</w:t>
      </w:r>
    </w:p>
    <w:p w:rsidR="00280A8D" w:rsidRPr="008F2B84" w:rsidRDefault="00280A8D" w:rsidP="00272996">
      <w:pPr>
        <w:pStyle w:val="Akapitzlist"/>
        <w:numPr>
          <w:ilvl w:val="0"/>
          <w:numId w:val="8"/>
        </w:num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obszary zagrożone trwałą marginalizacją,</w:t>
      </w:r>
    </w:p>
    <w:p w:rsidR="00280A8D" w:rsidRPr="008F2B84" w:rsidRDefault="00280A8D" w:rsidP="00272996">
      <w:pPr>
        <w:pStyle w:val="Akapitzlist"/>
        <w:numPr>
          <w:ilvl w:val="0"/>
          <w:numId w:val="8"/>
        </w:num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miasta średnie tracące funkcje społeczno-gospodarcze,</w:t>
      </w:r>
    </w:p>
    <w:p w:rsidR="00280A8D" w:rsidRPr="008F2B84" w:rsidRDefault="00280A8D" w:rsidP="00272996">
      <w:pPr>
        <w:pStyle w:val="Akapitzlist"/>
        <w:numPr>
          <w:ilvl w:val="0"/>
          <w:numId w:val="8"/>
        </w:num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Śląsk,</w:t>
      </w:r>
    </w:p>
    <w:p w:rsidR="00280A8D" w:rsidRPr="008F2B84" w:rsidRDefault="00280A8D" w:rsidP="00272996">
      <w:pPr>
        <w:pStyle w:val="Akapitzlist"/>
        <w:numPr>
          <w:ilvl w:val="0"/>
          <w:numId w:val="8"/>
        </w:numPr>
        <w:spacing w:before="60" w:after="60" w:line="360" w:lineRule="auto"/>
        <w:rPr>
          <w:rFonts w:eastAsia="Times New Roman" w:cstheme="minorHAnsi"/>
          <w:color w:val="000000"/>
          <w:szCs w:val="24"/>
          <w:lang w:eastAsia="pl-PL"/>
        </w:rPr>
      </w:pPr>
      <w:r w:rsidRPr="008F2B84">
        <w:rPr>
          <w:rFonts w:eastAsia="Times New Roman" w:cstheme="minorHAnsi"/>
          <w:color w:val="000000"/>
          <w:szCs w:val="24"/>
          <w:lang w:eastAsia="pl-PL"/>
        </w:rPr>
        <w:t>wschodnia Polska.</w:t>
      </w:r>
    </w:p>
    <w:p w:rsidR="00280A8D" w:rsidRPr="008F2B84" w:rsidRDefault="00280A8D" w:rsidP="008F2B84">
      <w:pPr>
        <w:spacing w:before="60" w:after="60" w:line="360" w:lineRule="auto"/>
        <w:rPr>
          <w:rFonts w:cstheme="minorHAnsi"/>
          <w:szCs w:val="24"/>
        </w:rPr>
      </w:pPr>
      <w:r w:rsidRPr="008F2B84">
        <w:rPr>
          <w:rFonts w:cstheme="minorHAnsi"/>
          <w:szCs w:val="24"/>
        </w:rPr>
        <w:t xml:space="preserve">W KSRR wskazuje się na konieczność wsparcia w każdym programie polityki spójności w nowym okresie programowania 2021-2027 dwóch typów obszarów strategicznej interwencji: </w:t>
      </w:r>
    </w:p>
    <w:p w:rsidR="00280A8D" w:rsidRPr="008F2B84" w:rsidRDefault="00280A8D" w:rsidP="00272996">
      <w:pPr>
        <w:pStyle w:val="Akapitzlist"/>
        <w:numPr>
          <w:ilvl w:val="0"/>
          <w:numId w:val="9"/>
        </w:numPr>
        <w:spacing w:before="60" w:after="60" w:line="360" w:lineRule="auto"/>
        <w:rPr>
          <w:rFonts w:cstheme="minorHAnsi"/>
          <w:szCs w:val="24"/>
        </w:rPr>
      </w:pPr>
      <w:r w:rsidRPr="008F2B84">
        <w:rPr>
          <w:rFonts w:cstheme="minorHAnsi"/>
          <w:szCs w:val="24"/>
        </w:rPr>
        <w:t>miast średnich tracących funkcje społeczno-gospodarcze;</w:t>
      </w:r>
    </w:p>
    <w:p w:rsidR="00280A8D" w:rsidRPr="008F2B84" w:rsidRDefault="00280A8D" w:rsidP="00272996">
      <w:pPr>
        <w:pStyle w:val="Akapitzlist"/>
        <w:numPr>
          <w:ilvl w:val="0"/>
          <w:numId w:val="9"/>
        </w:numPr>
        <w:spacing w:before="60" w:after="60" w:line="360" w:lineRule="auto"/>
        <w:rPr>
          <w:rFonts w:cstheme="minorHAnsi"/>
          <w:szCs w:val="24"/>
        </w:rPr>
      </w:pPr>
      <w:r w:rsidRPr="008F2B84">
        <w:rPr>
          <w:rFonts w:cstheme="minorHAnsi"/>
          <w:szCs w:val="24"/>
        </w:rPr>
        <w:t xml:space="preserve">obszarów zagrożonych trwałą marginalizacją. </w:t>
      </w:r>
    </w:p>
    <w:p w:rsidR="00280A8D" w:rsidRPr="008F2B84" w:rsidRDefault="00280A8D" w:rsidP="008F2B84">
      <w:pPr>
        <w:spacing w:before="60" w:after="60" w:line="360" w:lineRule="auto"/>
        <w:rPr>
          <w:rFonts w:cstheme="minorHAnsi"/>
          <w:szCs w:val="24"/>
        </w:rPr>
      </w:pPr>
      <w:r w:rsidRPr="008F2B84">
        <w:rPr>
          <w:rFonts w:cstheme="minorHAnsi"/>
          <w:szCs w:val="24"/>
        </w:rPr>
        <w:t xml:space="preserve">Ze względu na rezygnację z realizacji Programu Ponadregionalnego 2020+ i argumentacji regionów za większą skutecznością wsparcia obu typów OSI w programach regionalnych główne wsparcie dla OSI znajdujących się na terytorium danego województwa (obszary zagrożone trwałą marginalizacją i miasta średnie tracące funkcje społeczno-gospodarcze) będzie koncentrować się w programie regionalnym dla tego województwa. </w:t>
      </w:r>
    </w:p>
    <w:p w:rsidR="00280A8D" w:rsidRPr="008F2B84" w:rsidRDefault="00280A8D" w:rsidP="008F2B84">
      <w:pPr>
        <w:spacing w:before="60" w:after="60" w:line="360" w:lineRule="auto"/>
        <w:rPr>
          <w:rFonts w:cstheme="minorHAnsi"/>
          <w:szCs w:val="24"/>
        </w:rPr>
      </w:pPr>
      <w:r w:rsidRPr="008F2B84">
        <w:rPr>
          <w:rFonts w:cstheme="minorHAnsi"/>
          <w:szCs w:val="24"/>
        </w:rPr>
        <w:t>Dodatkowo, samorządy województw będą mogły wskazać do wsparcia w programach regionalnych inne obszary strategicznej interwencji zidentyfikowane na poziomie regionalnym i ujęte w Strategii Rozwoju Województwa. Mogą to być np.: (1) miasta wojewódzkie i obszary ich powiązań funkcjonalnych; (2) pozostałe miasta średnie i małe wraz ze swoimi obszarami funkcjonalnymi (inne niż krajowe OSI); (3) inne obszary ważne z punktu widzenia strategii wojewódzkich, najlepiej komplementarne w stosunku do krajowych OSI, gdzie wymagana jest interwencja ze względu na posiadany potencjał (np. dobre gleby czy czyste powietrze) lub występujący problem (np. brak dostępu do szerokopasmowego Internetu). Zatem w programie regionalnym dla województwa łódzkiego, ten obszar może zostać wskazany jako OSI.</w:t>
      </w:r>
    </w:p>
    <w:p w:rsidR="00280A8D" w:rsidRPr="008F2B84" w:rsidRDefault="00280A8D" w:rsidP="008F2B84">
      <w:pPr>
        <w:spacing w:before="60" w:after="60" w:line="360" w:lineRule="auto"/>
        <w:rPr>
          <w:rFonts w:cstheme="minorHAnsi"/>
          <w:szCs w:val="24"/>
        </w:rPr>
      </w:pPr>
      <w:r w:rsidRPr="008F2B84">
        <w:rPr>
          <w:rFonts w:cstheme="minorHAnsi"/>
          <w:szCs w:val="24"/>
        </w:rPr>
        <w:t xml:space="preserve">Umowa Partnerstwa jest dokumentem o charakterze </w:t>
      </w:r>
      <w:r w:rsidR="00FA6FED">
        <w:rPr>
          <w:rFonts w:cstheme="minorHAnsi"/>
          <w:szCs w:val="24"/>
        </w:rPr>
        <w:t>ramowym</w:t>
      </w:r>
      <w:r w:rsidRPr="008F2B84">
        <w:rPr>
          <w:rFonts w:cstheme="minorHAnsi"/>
          <w:szCs w:val="24"/>
        </w:rPr>
        <w:t>, nie będzie zawierała listy miast przewidzianych do wsparcia. Nie oznacza to jednak, że powiat bełchatowski nie otrzyma wsparcia – jednak tak szczegółowe kwestie powinny zostać poruszone w dokumentach programowych przygotowanych przez instytucje zarządzające. Beneficjenci z tego obszaru będą mogli aplikować przede wszystkim do programu regionalnego, ale również do programów krajowych.</w:t>
      </w:r>
    </w:p>
    <w:p w:rsidR="00775E25" w:rsidRPr="008F2B84" w:rsidRDefault="00280A8D" w:rsidP="008F2B84">
      <w:pPr>
        <w:spacing w:before="60" w:after="60" w:line="360" w:lineRule="auto"/>
        <w:rPr>
          <w:rFonts w:cstheme="minorHAnsi"/>
          <w:szCs w:val="24"/>
        </w:rPr>
      </w:pPr>
      <w:r w:rsidRPr="008F2B84">
        <w:rPr>
          <w:rFonts w:cstheme="minorHAnsi"/>
          <w:szCs w:val="24"/>
        </w:rPr>
        <w:lastRenderedPageBreak/>
        <w:t xml:space="preserve">Ponadto, stoimy na stanowisku, że woj. łódzkie, a zatem powiat bełchatowski  powinno skorzystać ze środków Funduszu na rzecz Sprawiedliwej Transformacji. </w:t>
      </w:r>
      <w:r w:rsidR="00775E25" w:rsidRPr="008F2B84">
        <w:rPr>
          <w:rFonts w:eastAsia="Times New Roman" w:cstheme="minorHAnsi"/>
          <w:color w:val="000000"/>
          <w:szCs w:val="24"/>
          <w:lang w:eastAsia="pl-PL"/>
        </w:rPr>
        <w:t>Rząd RP w negocjacjach z KE podejmuje wszelkie starania, aby ten podregion został objęty FST.</w:t>
      </w:r>
    </w:p>
    <w:p w:rsidR="00057BDB" w:rsidRPr="008F2B84"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Z punktu widzenia poszczególnych województw środki  EFRR i EFS+ zostały niewłaściwie podzielone ze szkodą dla </w:t>
      </w:r>
      <w:r w:rsidR="00775E25" w:rsidRPr="008F2B84">
        <w:rPr>
          <w:rFonts w:eastAsia="Times New Roman" w:cstheme="minorHAnsi"/>
          <w:color w:val="000000"/>
          <w:szCs w:val="24"/>
          <w:lang w:eastAsia="pl-PL"/>
        </w:rPr>
        <w:t>ty</w:t>
      </w:r>
      <w:r w:rsidRPr="008F2B84">
        <w:rPr>
          <w:rFonts w:eastAsia="Times New Roman" w:cstheme="minorHAnsi"/>
          <w:color w:val="000000"/>
          <w:szCs w:val="24"/>
          <w:lang w:eastAsia="pl-PL"/>
        </w:rPr>
        <w:t>ch województw</w:t>
      </w:r>
      <w:r w:rsidR="00417972" w:rsidRPr="008F2B84">
        <w:rPr>
          <w:rFonts w:eastAsia="Times New Roman" w:cstheme="minorHAnsi"/>
          <w:color w:val="000000"/>
          <w:szCs w:val="24"/>
          <w:lang w:eastAsia="pl-PL"/>
        </w:rPr>
        <w:t xml:space="preserve"> (niewłaściwie skonstruowany algorytm)</w:t>
      </w:r>
      <w:r w:rsidR="00280A8D" w:rsidRPr="008F2B84">
        <w:rPr>
          <w:rFonts w:eastAsia="Times New Roman" w:cstheme="minorHAnsi"/>
          <w:color w:val="000000"/>
          <w:szCs w:val="24"/>
          <w:lang w:eastAsia="pl-PL"/>
        </w:rPr>
        <w:t>.</w:t>
      </w:r>
    </w:p>
    <w:p w:rsidR="00775E25" w:rsidRPr="008F2B84" w:rsidRDefault="00775E25" w:rsidP="008F2B84">
      <w:pPr>
        <w:spacing w:before="60" w:after="60" w:line="360" w:lineRule="auto"/>
        <w:rPr>
          <w:rFonts w:cstheme="minorHAnsi"/>
          <w:szCs w:val="24"/>
        </w:rPr>
      </w:pPr>
      <w:r w:rsidRPr="008F2B84">
        <w:rPr>
          <w:rFonts w:cstheme="minorHAnsi"/>
          <w:szCs w:val="24"/>
        </w:rPr>
        <w:t>Ministerstwo Funduszy i Polityki Regionalnej opracowało algorytm podziału środków na programy regionalne na lata 2021-2027, aby w możliwie najbardziej obiektywny sposób podzielić dostępne środki, uwzględniając uwarunkowania regionalne, poziomy rozwoju poszczególnych regionów oraz ograniczenia narzucone przez Komisję Europejską. Algorytm opiera się na szeregu wskaźników społeczno-gospodarczych. Dwa podstawowe wskaźniki, pozwalające odzwierciedlić podstawowe różnice między regionami, to liczba ludności oraz PKB na mieszkańca. Oprócz nich, stosowany jest wskaźnik ubytku ludności, aby zdiagnozować regiony najszybciej wyludniające się, oraz pięć wskaźników odpowiadających poszczeg</w:t>
      </w:r>
      <w:r w:rsidR="008F2B84">
        <w:rPr>
          <w:rFonts w:cstheme="minorHAnsi"/>
          <w:szCs w:val="24"/>
        </w:rPr>
        <w:t>ólnym celom polityki spójności.</w:t>
      </w:r>
    </w:p>
    <w:p w:rsidR="00417972" w:rsidRPr="008F2B84" w:rsidRDefault="00417972"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 xml:space="preserve">Większość gmin woj. mazowieckiego zgłosiła uwagę dotyczącą konieczności  przesunięcia w ramach tzw. mechanizmu elastyczności z regionów słabiej rozwiniętych do regionu lepiej rozwiniętego w wysokości 1 mld EUR (w podziale 500 mln EUR dla regionu mazowieckiego regionalnego  oraz 500 mln EUR w krajowych PO dla RWS) – ze środków rezerwy przeznaczonej do rozdysponowania na RPO na późniejszym etapie; konieczność zastosowania dodatkowego współfinansowania z budżetu państwa projektów JST na obszarze RWS, kompensującego spadek intensywności wsparcia Unii Europejskiej do 50% kosztów kwalifikowalnych, aby dla beneficjentów o słabszym potencjalne finansowym zapewnić podobny poziom niezbędnego wkładu własnego jak dla pozostałej części województwa mazowieckiego (15%). </w:t>
      </w:r>
    </w:p>
    <w:p w:rsidR="00775E25" w:rsidRPr="008F2B84" w:rsidRDefault="00775E25" w:rsidP="00115788">
      <w:pPr>
        <w:spacing w:before="60" w:after="60" w:line="360" w:lineRule="auto"/>
        <w:rPr>
          <w:rFonts w:cstheme="minorHAnsi"/>
          <w:szCs w:val="24"/>
        </w:rPr>
      </w:pPr>
      <w:r w:rsidRPr="008F2B84">
        <w:rPr>
          <w:rFonts w:cstheme="minorHAnsi"/>
          <w:szCs w:val="24"/>
        </w:rPr>
        <w:t>Te kwestie są elementem analiz i podstawą do dalszych dyskusji. Trwają prace nad zbadaniem możliwości transferu środków do regionu lepiej rozwiniętego oraz jego wysokości. Kwestie współfinansowania także są rozważane, jednak na tym etapie nie zapadły jeszcze żadne decyzje</w:t>
      </w:r>
      <w:r w:rsidR="00FA6FED">
        <w:rPr>
          <w:rFonts w:cstheme="minorHAnsi"/>
          <w:szCs w:val="24"/>
        </w:rPr>
        <w:t>.</w:t>
      </w:r>
    </w:p>
    <w:p w:rsidR="00417972" w:rsidRPr="008F2B84" w:rsidRDefault="00D91059"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Uwagi dotyczyły utworzenia rezerwy, która stanowi 25% środków z puli przypadającej na programy regionalne oraz sposobu podziału zatrzymanej w rezerwie kwoty 7,1 mld euro</w:t>
      </w:r>
      <w:r w:rsidR="00280A8D" w:rsidRPr="008F2B84">
        <w:rPr>
          <w:rFonts w:eastAsia="Times New Roman" w:cstheme="minorHAnsi"/>
          <w:color w:val="000000"/>
          <w:szCs w:val="24"/>
          <w:lang w:eastAsia="pl-PL"/>
        </w:rPr>
        <w:t>.</w:t>
      </w:r>
      <w:r w:rsidRPr="008F2B84">
        <w:rPr>
          <w:rFonts w:eastAsia="Times New Roman" w:cstheme="minorHAnsi"/>
          <w:color w:val="000000"/>
          <w:szCs w:val="24"/>
          <w:lang w:eastAsia="pl-PL"/>
        </w:rPr>
        <w:t xml:space="preserve"> </w:t>
      </w:r>
    </w:p>
    <w:p w:rsidR="00775E25" w:rsidRPr="008F2B84" w:rsidRDefault="00775E25" w:rsidP="008F2B84">
      <w:pPr>
        <w:spacing w:before="60" w:after="60" w:line="360" w:lineRule="auto"/>
        <w:rPr>
          <w:rFonts w:cstheme="minorHAnsi"/>
          <w:szCs w:val="24"/>
        </w:rPr>
      </w:pPr>
      <w:r w:rsidRPr="008F2B84">
        <w:rPr>
          <w:rFonts w:cstheme="minorHAnsi"/>
          <w:szCs w:val="24"/>
        </w:rPr>
        <w:t xml:space="preserve">Rezerwa, wynosząca 25% środków przeznaczonych na programy regionalne, zostanie rozdzielona w ramach negocjacji kontraktów programowych. Oznacza to, że przedstawione w projekcie Umowy Partnerstwa kwoty to minimalne możliwe alokacje dla poszczególnych województw oraz że istnieje perspektywa dalszego ich zwiększenia. Podejmując decyzje, MFiPR będzie się kierowało takimi kwestiami jak występujące dysproporcje rozwojowe i związane z nimi specyficzne potrzeby, skala </w:t>
      </w:r>
      <w:r w:rsidRPr="008F2B84">
        <w:rPr>
          <w:rFonts w:cstheme="minorHAnsi"/>
          <w:szCs w:val="24"/>
        </w:rPr>
        <w:lastRenderedPageBreak/>
        <w:t>problemów zdefiniowanych w obszarach strategicznej interwencji o znaczeniu krajowym, czy wyzwania stojące przed regionami w kontekście sytuacji społeczno-gospodarczej w poszczególnych celach polityki. Istotna będzie także jakość planowanych przez samorządy przedsięwzięć, które będą przedmiotem negocjacji oraz ich wpływ na realizację koncentracji tematycznej i celów klimatycznych.</w:t>
      </w:r>
    </w:p>
    <w:p w:rsidR="00057BDB" w:rsidRPr="008F2B84"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2B84">
        <w:rPr>
          <w:rFonts w:eastAsia="Times New Roman" w:cstheme="minorHAnsi"/>
          <w:color w:val="000000"/>
          <w:szCs w:val="24"/>
          <w:lang w:eastAsia="pl-PL"/>
        </w:rPr>
        <w:t>Specjalnego traktowania wymaga województwo zachodniopomorskie (zabezpieczone środki na wsparcie rozwoju cywilizacyjnego i gospodarczego, dodanie środków z Funduszu Sprawiedliwej Transformacji,  wprowadzenie konkretnego programu odnowy i rozwoju przemysłu stoczniowego);  (NSZZ Solidarność  Pomorza Zachodniego)</w:t>
      </w:r>
      <w:r w:rsidR="00280A8D" w:rsidRPr="008F2B84">
        <w:rPr>
          <w:rFonts w:eastAsia="Times New Roman" w:cstheme="minorHAnsi"/>
          <w:color w:val="000000"/>
          <w:szCs w:val="24"/>
          <w:lang w:eastAsia="pl-PL"/>
        </w:rPr>
        <w:t>.</w:t>
      </w:r>
      <w:r w:rsidRPr="008F2B84">
        <w:rPr>
          <w:rFonts w:eastAsia="Times New Roman" w:cstheme="minorHAnsi"/>
          <w:color w:val="000000"/>
          <w:szCs w:val="24"/>
          <w:lang w:eastAsia="pl-PL"/>
        </w:rPr>
        <w:t xml:space="preserve"> </w:t>
      </w:r>
    </w:p>
    <w:p w:rsidR="00775E25" w:rsidRPr="008F610E" w:rsidRDefault="00775E25" w:rsidP="008F610E">
      <w:pPr>
        <w:spacing w:before="60" w:after="60" w:line="360" w:lineRule="auto"/>
        <w:rPr>
          <w:rFonts w:cstheme="minorHAnsi"/>
          <w:szCs w:val="24"/>
        </w:rPr>
      </w:pPr>
      <w:r w:rsidRPr="008F2B84">
        <w:rPr>
          <w:rFonts w:cstheme="minorHAnsi"/>
          <w:szCs w:val="24"/>
        </w:rPr>
        <w:t>MFiPR zdaje sobie sprawę z potrzeb woj. zachodniopomorskiego, ale także musi brać pod uwagę potrzeby i uwarunkowania pozostałych piętnastu województw. Żadne z nich nie jest traktowane w sposób specjalny. Zachodniopomorskie nie może zostać objęte FST, ze względu na niski udział sektora węglowego w lokalnej gospodarce. Wsparcie rozwoju gospodarczego będzie w woj. zachodniopomorskim z pewnością bardzo intensywne, zarówno dzięki dedykowane programowi regionalnemu, jak i udziałowi w programach krajowych (z wyłączeniem kontynua</w:t>
      </w:r>
      <w:r w:rsidR="008F610E">
        <w:rPr>
          <w:rFonts w:cstheme="minorHAnsi"/>
          <w:szCs w:val="24"/>
        </w:rPr>
        <w:t>cji programu Polska Wschodnia).</w:t>
      </w:r>
    </w:p>
    <w:p w:rsidR="00057BDB" w:rsidRPr="008F610E"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Program zapobiegający deprywacji materialnej (FEPŻ). Proponuje się utrzymanie finansowania PO PŻ w nowej perspektywie finansowej na lata 2021-2027 na poziomie alokacji dostępnej w latach 2014-2020 tj. 485 mln euro. (4,1% zasobów EFS+).  </w:t>
      </w:r>
    </w:p>
    <w:p w:rsidR="00375ED6" w:rsidRPr="008F610E" w:rsidRDefault="00375ED6" w:rsidP="008F610E">
      <w:pPr>
        <w:spacing w:before="60" w:after="60" w:line="360" w:lineRule="auto"/>
        <w:rPr>
          <w:rFonts w:cstheme="minorHAnsi"/>
          <w:szCs w:val="24"/>
        </w:rPr>
      </w:pPr>
      <w:r w:rsidRPr="008F610E">
        <w:rPr>
          <w:rFonts w:cstheme="minorHAnsi"/>
          <w:szCs w:val="24"/>
        </w:rPr>
        <w:t>Uwaga została uwzględniona, alokacja na program wzrosła do 475 mln euro,  co stanowi 4,1 %  EFS+</w:t>
      </w:r>
      <w:r w:rsidR="008F610E">
        <w:rPr>
          <w:rFonts w:cstheme="minorHAnsi"/>
          <w:szCs w:val="24"/>
        </w:rPr>
        <w:t>.</w:t>
      </w:r>
    </w:p>
    <w:p w:rsidR="00051EC6" w:rsidRPr="00FD3556" w:rsidRDefault="00051EC6" w:rsidP="00057BDB">
      <w:pPr>
        <w:pStyle w:val="Akapitzlist"/>
        <w:spacing w:after="0" w:line="240" w:lineRule="auto"/>
        <w:rPr>
          <w:rFonts w:eastAsia="Times New Roman" w:cstheme="minorHAnsi"/>
          <w:color w:val="000000"/>
          <w:sz w:val="24"/>
          <w:szCs w:val="24"/>
          <w:lang w:eastAsia="pl-PL"/>
        </w:rPr>
      </w:pPr>
    </w:p>
    <w:p w:rsidR="00057BDB" w:rsidRPr="008F610E" w:rsidRDefault="00365C2B" w:rsidP="00CC6BBE">
      <w:pPr>
        <w:rPr>
          <w:b/>
          <w:sz w:val="24"/>
        </w:rPr>
      </w:pPr>
      <w:r w:rsidRPr="008F610E">
        <w:rPr>
          <w:b/>
          <w:sz w:val="24"/>
        </w:rPr>
        <w:t xml:space="preserve">Cele, </w:t>
      </w:r>
      <w:r w:rsidR="00057BDB" w:rsidRPr="008F610E">
        <w:rPr>
          <w:b/>
          <w:sz w:val="24"/>
        </w:rPr>
        <w:t>obszary wsparcia, rezultaty</w:t>
      </w:r>
      <w:r w:rsidR="00CC6BBE" w:rsidRPr="008F610E">
        <w:rPr>
          <w:b/>
          <w:sz w:val="24"/>
        </w:rPr>
        <w:t>:</w:t>
      </w:r>
    </w:p>
    <w:p w:rsidR="00057BDB" w:rsidRPr="008F610E"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Ogólnikowy charakter zapisów i brak wskazania celów:  Przede wszystkim poziom ambicji w obszarach istotnych z punktu widzenia wdrażania celów Nowego Zielonego Ładu trudno ocenić ze względu na ogólnikowość zapisów dokumentu. </w:t>
      </w:r>
    </w:p>
    <w:p w:rsidR="00057BDB" w:rsidRPr="008F610E" w:rsidRDefault="00057BDB"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Obszary wsparcia są w nim zdefiniowane bardzo szeroko i ogólnie, co w wielu przypadkach uniemożliwia ocenę adekwatności ich doboru. </w:t>
      </w:r>
    </w:p>
    <w:p w:rsidR="00057BDB" w:rsidRPr="00FD3556" w:rsidRDefault="00057BDB" w:rsidP="00272996">
      <w:pPr>
        <w:pStyle w:val="Akapitzlist"/>
        <w:numPr>
          <w:ilvl w:val="0"/>
          <w:numId w:val="4"/>
        </w:numPr>
        <w:spacing w:before="120" w:after="120" w:line="360" w:lineRule="auto"/>
        <w:ind w:left="714" w:hanging="357"/>
        <w:rPr>
          <w:rFonts w:eastAsia="Times New Roman" w:cstheme="minorHAnsi"/>
          <w:color w:val="000000"/>
          <w:sz w:val="24"/>
          <w:szCs w:val="24"/>
          <w:lang w:eastAsia="pl-PL"/>
        </w:rPr>
      </w:pPr>
      <w:r w:rsidRPr="008F610E">
        <w:rPr>
          <w:rFonts w:eastAsia="Times New Roman" w:cstheme="minorHAnsi"/>
          <w:color w:val="000000"/>
          <w:szCs w:val="24"/>
          <w:lang w:eastAsia="pl-PL"/>
        </w:rPr>
        <w:t>Brak oczekiwanych rezultatów, ograniczając się do ogólnikowych określeń typu „wzrost” lub „poprawa” bez wskazania docelowych wartości liczbowych czy zdefiniowania oczekiwanych zmian jakościowych. W tabelach wskaźników kontekstowych i wskaźników produktu i rezultatu nie podano wartości docelowych dla większości z nich, a wiele istotnych obszarów interwencji (np. ochrona bioróżnorodności) nie zostało w ogóle opomiarowanych. (Mazowiecka Rada Działalności Pożytku Publicznego)</w:t>
      </w:r>
    </w:p>
    <w:p w:rsidR="00CC1B1D" w:rsidRPr="008F610E" w:rsidRDefault="008262A6" w:rsidP="008F610E">
      <w:pPr>
        <w:spacing w:before="60" w:after="60" w:line="360" w:lineRule="auto"/>
        <w:rPr>
          <w:rFonts w:cstheme="minorHAnsi"/>
          <w:szCs w:val="24"/>
        </w:rPr>
      </w:pPr>
      <w:r w:rsidRPr="008F610E">
        <w:rPr>
          <w:rFonts w:cstheme="minorHAnsi"/>
          <w:szCs w:val="24"/>
        </w:rPr>
        <w:lastRenderedPageBreak/>
        <w:t xml:space="preserve">Format i układ Umowy </w:t>
      </w:r>
      <w:r w:rsidR="00CC1B1D" w:rsidRPr="008F610E">
        <w:rPr>
          <w:rFonts w:cstheme="minorHAnsi"/>
          <w:szCs w:val="24"/>
        </w:rPr>
        <w:t>Partnerstwa 2021-2027 został</w:t>
      </w:r>
      <w:r w:rsidRPr="008F610E">
        <w:rPr>
          <w:rFonts w:cstheme="minorHAnsi"/>
          <w:szCs w:val="24"/>
        </w:rPr>
        <w:t>y</w:t>
      </w:r>
      <w:r w:rsidR="00CC1B1D" w:rsidRPr="008F610E">
        <w:rPr>
          <w:rFonts w:cstheme="minorHAnsi"/>
          <w:szCs w:val="24"/>
        </w:rPr>
        <w:t xml:space="preserve"> </w:t>
      </w:r>
      <w:r w:rsidRPr="008F610E">
        <w:rPr>
          <w:rFonts w:cstheme="minorHAnsi"/>
          <w:szCs w:val="24"/>
        </w:rPr>
        <w:t>zmodyfikowane zgodnie z szablonem zawartym w załączniku do rozporządzenia ogólnego</w:t>
      </w:r>
      <w:r w:rsidR="00C57B21" w:rsidRPr="008F610E">
        <w:rPr>
          <w:rFonts w:cstheme="minorHAnsi"/>
          <w:szCs w:val="24"/>
        </w:rPr>
        <w:t>.</w:t>
      </w:r>
      <w:r w:rsidR="00CC1B1D" w:rsidRPr="008F610E">
        <w:rPr>
          <w:rFonts w:cstheme="minorHAnsi"/>
          <w:szCs w:val="24"/>
        </w:rPr>
        <w:t xml:space="preserve"> W związku z powyższym nieobowiązkowy element, którym są wskaźniki</w:t>
      </w:r>
      <w:r w:rsidR="00C57B21" w:rsidRPr="008F610E">
        <w:rPr>
          <w:rFonts w:cstheme="minorHAnsi"/>
          <w:szCs w:val="24"/>
        </w:rPr>
        <w:t>,</w:t>
      </w:r>
      <w:r w:rsidR="00CC1B1D" w:rsidRPr="008F610E">
        <w:rPr>
          <w:rFonts w:cstheme="minorHAnsi"/>
          <w:szCs w:val="24"/>
        </w:rPr>
        <w:t xml:space="preserve"> będzie prezentowany w formie opisowej. </w:t>
      </w:r>
      <w:r w:rsidRPr="008F610E">
        <w:rPr>
          <w:rFonts w:cstheme="minorHAnsi"/>
          <w:szCs w:val="24"/>
        </w:rPr>
        <w:t>W</w:t>
      </w:r>
      <w:r w:rsidR="00CC1B1D" w:rsidRPr="008F610E">
        <w:rPr>
          <w:rFonts w:cstheme="minorHAnsi"/>
          <w:szCs w:val="24"/>
        </w:rPr>
        <w:t xml:space="preserve">iększość postulatów dotyczących wskaźników kontekstowych zostanie w nim uwzględniona.  Nie uwzględnione natomiast zostały uwagi dotyczące wskaźników postępu rzeczowego, gdyż w tej wersji Umowy Partnerstwa nie będą one eksponowane, natomiast ich monitorowanie będzie się odbywać na poziomie operacyjnym (programów i projektów). </w:t>
      </w:r>
    </w:p>
    <w:p w:rsidR="00581A5F" w:rsidRPr="008F610E" w:rsidRDefault="00581A5F" w:rsidP="008F610E">
      <w:pPr>
        <w:spacing w:before="60" w:after="60" w:line="360" w:lineRule="auto"/>
        <w:rPr>
          <w:rFonts w:cstheme="minorHAnsi"/>
          <w:szCs w:val="24"/>
        </w:rPr>
      </w:pPr>
      <w:r w:rsidRPr="008F610E">
        <w:rPr>
          <w:rFonts w:cstheme="minorHAnsi"/>
          <w:szCs w:val="24"/>
        </w:rPr>
        <w:t>Umowa Partnerstwa jest co do zasady dokumentem</w:t>
      </w:r>
      <w:r w:rsidR="00FA6FED">
        <w:rPr>
          <w:rFonts w:cstheme="minorHAnsi"/>
          <w:szCs w:val="24"/>
        </w:rPr>
        <w:t xml:space="preserve"> ramowym</w:t>
      </w:r>
      <w:r w:rsidR="00A170C5" w:rsidRPr="008F610E">
        <w:rPr>
          <w:rFonts w:cstheme="minorHAnsi"/>
          <w:szCs w:val="24"/>
        </w:rPr>
        <w:t xml:space="preserve"> i zwięzłym</w:t>
      </w:r>
      <w:r w:rsidRPr="008F610E">
        <w:rPr>
          <w:rFonts w:cstheme="minorHAnsi"/>
          <w:szCs w:val="24"/>
        </w:rPr>
        <w:t xml:space="preserve">. Zgodnie z wymaganiami rozporządzenia ogólnego wymaga się od niej </w:t>
      </w:r>
      <w:r w:rsidR="00A170C5" w:rsidRPr="008F610E">
        <w:rPr>
          <w:rFonts w:cstheme="minorHAnsi"/>
          <w:szCs w:val="24"/>
        </w:rPr>
        <w:t xml:space="preserve">przede wszystkim </w:t>
      </w:r>
      <w:r w:rsidRPr="008F610E">
        <w:rPr>
          <w:rFonts w:cstheme="minorHAnsi"/>
          <w:szCs w:val="24"/>
        </w:rPr>
        <w:t xml:space="preserve">uzasadnienia wyboru celów, powiązania tych decyzji z dokumentami strategicznymi krajowymi i unijnymi, </w:t>
      </w:r>
      <w:r w:rsidR="00A170C5" w:rsidRPr="008F610E">
        <w:rPr>
          <w:rFonts w:cstheme="minorHAnsi"/>
          <w:szCs w:val="24"/>
        </w:rPr>
        <w:t>zestawienia wyborów w zakresie polityki i najważniejszych rezultatów, opisu koordynacji między funduszami, podziału alokacji. Uszczegółowieniem Umowy Partnerstwa są programy, dlatego ważne jest, aby wszystkie te dokumenty czytać w uzupełnieniu i dyskutować na ich temat razem, tak jak to miało miejsce w przypadku wysłucha</w:t>
      </w:r>
      <w:r w:rsidR="00775516" w:rsidRPr="008F610E">
        <w:rPr>
          <w:rFonts w:cstheme="minorHAnsi"/>
          <w:szCs w:val="24"/>
        </w:rPr>
        <w:t>ń</w:t>
      </w:r>
      <w:r w:rsidR="00A170C5" w:rsidRPr="008F610E">
        <w:rPr>
          <w:rFonts w:cstheme="minorHAnsi"/>
          <w:szCs w:val="24"/>
        </w:rPr>
        <w:t xml:space="preserve"> publicznych.</w:t>
      </w:r>
    </w:p>
    <w:p w:rsidR="00057BDB" w:rsidRPr="00FD3556" w:rsidRDefault="00057BDB" w:rsidP="00057BDB">
      <w:pPr>
        <w:pStyle w:val="Akapitzlist"/>
        <w:spacing w:after="0" w:line="240" w:lineRule="auto"/>
        <w:rPr>
          <w:rFonts w:eastAsia="Times New Roman" w:cstheme="minorHAnsi"/>
          <w:color w:val="000000"/>
          <w:sz w:val="24"/>
          <w:szCs w:val="24"/>
          <w:lang w:eastAsia="pl-PL"/>
        </w:rPr>
      </w:pPr>
    </w:p>
    <w:p w:rsidR="00051EC6" w:rsidRPr="0083156D" w:rsidRDefault="00057BDB" w:rsidP="0083156D">
      <w:pPr>
        <w:rPr>
          <w:b/>
          <w:sz w:val="24"/>
        </w:rPr>
      </w:pPr>
      <w:r w:rsidRPr="0083156D">
        <w:rPr>
          <w:b/>
          <w:sz w:val="24"/>
        </w:rPr>
        <w:t>Wsparcie obszarów wiejskich</w:t>
      </w:r>
      <w:r w:rsidR="003372B3" w:rsidRPr="0083156D">
        <w:rPr>
          <w:b/>
          <w:sz w:val="24"/>
        </w:rPr>
        <w:t>:</w:t>
      </w:r>
    </w:p>
    <w:p w:rsidR="00051EC6" w:rsidRPr="008F610E" w:rsidRDefault="00051EC6"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Konieczność zapewnienia komplementarności pomiędzy projektem Planu Strategicznego dla Wspólnej Polityki Rolnej po 2020 roku i Umową </w:t>
      </w:r>
      <w:r w:rsidR="00FA6FED">
        <w:rPr>
          <w:rFonts w:eastAsia="Times New Roman" w:cstheme="minorHAnsi"/>
          <w:color w:val="000000"/>
          <w:szCs w:val="24"/>
          <w:lang w:eastAsia="pl-PL"/>
        </w:rPr>
        <w:t>P</w:t>
      </w:r>
      <w:r w:rsidRPr="008F610E">
        <w:rPr>
          <w:rFonts w:eastAsia="Times New Roman" w:cstheme="minorHAnsi"/>
          <w:color w:val="000000"/>
          <w:szCs w:val="24"/>
          <w:lang w:eastAsia="pl-PL"/>
        </w:rPr>
        <w:t>artnerstwa. PS  stwierdza,  iż niezbędne inwestycje infrastruktury technicznej (drogi, gospodarka wodno-ściekowa, Internet), społecznej i zdrowotnej, sportowo-rekreacyjnej, usług publicznych (transport, opieka zdrowotna, edukacja, kultura) winny być realizowane z Polityki Spójności i środków krajowych, ale  nie znajduje odzwierciedlenia w interwencji opisanej w projekcie Umowy Partnerstwa.  W polityce spójności są ograniczenia co do możliwości wsparcia budowy dróg lokalnych. Wsparcie będą mogły uzyskać tylko drogi spełniające warunek bezpośrednich połączeń z węzłami TEN-T. W zakresie inwestycji kanalizacyjnych możliwość wsparcia tylko w aglomeracjach pow. 2 000 RLM. Brak możliwości wsparcia infrastruktury kanalizacyjnej na terenach rozproszonych co jest specyfiką gmin wiejskich oraz brak wsparcia indywidualnych systemów oczyszczania ścieków. (ZGWWP)</w:t>
      </w:r>
    </w:p>
    <w:p w:rsidR="00375ED6" w:rsidRDefault="00023AAF" w:rsidP="008F610E">
      <w:pPr>
        <w:spacing w:before="60" w:after="60" w:line="360" w:lineRule="auto"/>
        <w:rPr>
          <w:rFonts w:cstheme="minorHAnsi"/>
          <w:szCs w:val="24"/>
        </w:rPr>
      </w:pPr>
      <w:r w:rsidRPr="008F610E">
        <w:rPr>
          <w:rFonts w:cstheme="minorHAnsi"/>
          <w:szCs w:val="24"/>
        </w:rPr>
        <w:t>Obszary wiejskie w polityce regionalnej należą do obszarów strategiczne</w:t>
      </w:r>
      <w:r w:rsidR="00C57B21" w:rsidRPr="008F610E">
        <w:rPr>
          <w:rFonts w:cstheme="minorHAnsi"/>
          <w:szCs w:val="24"/>
        </w:rPr>
        <w:t>j</w:t>
      </w:r>
      <w:r w:rsidRPr="008F610E">
        <w:rPr>
          <w:rFonts w:cstheme="minorHAnsi"/>
          <w:szCs w:val="24"/>
        </w:rPr>
        <w:t xml:space="preserve"> interwencji (OSI) bądź jako znaczna część </w:t>
      </w:r>
      <w:r w:rsidR="00085113" w:rsidRPr="008F610E">
        <w:rPr>
          <w:rFonts w:cstheme="minorHAnsi"/>
          <w:szCs w:val="24"/>
        </w:rPr>
        <w:t xml:space="preserve">tzw. </w:t>
      </w:r>
      <w:r w:rsidRPr="008F610E">
        <w:rPr>
          <w:rFonts w:cstheme="minorHAnsi"/>
          <w:szCs w:val="24"/>
        </w:rPr>
        <w:t xml:space="preserve">obszarów zagrożonych </w:t>
      </w:r>
      <w:r w:rsidR="00085113" w:rsidRPr="008F610E">
        <w:rPr>
          <w:rFonts w:cstheme="minorHAnsi"/>
          <w:szCs w:val="24"/>
        </w:rPr>
        <w:t>trwałą marginalizacją, bądź jako obszar funkcjonalny miast. Celem polityki regionalnej jest również budowanie w regionach powiązań miejsko-wiejskich, które służą rozwojowi przemysłu, upowszechnieniu nowych technologii, poprawie dostępu do usług publicznych (m.in. ochrony zdrowia, edukacji, kultury</w:t>
      </w:r>
      <w:r w:rsidR="00775516" w:rsidRPr="008F610E">
        <w:rPr>
          <w:rFonts w:cstheme="minorHAnsi"/>
          <w:szCs w:val="24"/>
        </w:rPr>
        <w:t>, transportu publicznego</w:t>
      </w:r>
      <w:r w:rsidR="00085113" w:rsidRPr="008F610E">
        <w:rPr>
          <w:rFonts w:cstheme="minorHAnsi"/>
          <w:szCs w:val="24"/>
        </w:rPr>
        <w:t xml:space="preserve">). Szczególnie dedykowanym temu zagadnieniu celem jest Cel Polityki 5. Wsparcie obszarów wiejskich w </w:t>
      </w:r>
      <w:r w:rsidR="00085113" w:rsidRPr="008F610E">
        <w:rPr>
          <w:rFonts w:cstheme="minorHAnsi"/>
          <w:szCs w:val="24"/>
        </w:rPr>
        <w:lastRenderedPageBreak/>
        <w:t>pozostałych celach musi odbywać się w zgodzie z rozporządzeniami dotyczącymi poszczególnych funduszy</w:t>
      </w:r>
      <w:r w:rsidR="00EC44BC" w:rsidRPr="008F610E">
        <w:rPr>
          <w:rFonts w:cstheme="minorHAnsi"/>
          <w:szCs w:val="24"/>
        </w:rPr>
        <w:t xml:space="preserve">. </w:t>
      </w:r>
      <w:r w:rsidR="00FA6FED">
        <w:rPr>
          <w:rFonts w:cstheme="minorHAnsi"/>
          <w:szCs w:val="24"/>
        </w:rPr>
        <w:t>C</w:t>
      </w:r>
      <w:r w:rsidR="00EC44BC" w:rsidRPr="008F610E">
        <w:rPr>
          <w:rFonts w:cstheme="minorHAnsi"/>
          <w:szCs w:val="24"/>
        </w:rPr>
        <w:t xml:space="preserve">elem nie jest  wsparcie obszarów wiejskich samo w </w:t>
      </w:r>
      <w:r w:rsidR="00085113" w:rsidRPr="008F610E">
        <w:rPr>
          <w:rFonts w:cstheme="minorHAnsi"/>
          <w:szCs w:val="24"/>
        </w:rPr>
        <w:t xml:space="preserve"> </w:t>
      </w:r>
      <w:r w:rsidR="00EC44BC" w:rsidRPr="008F610E">
        <w:rPr>
          <w:rFonts w:cstheme="minorHAnsi"/>
          <w:szCs w:val="24"/>
        </w:rPr>
        <w:t xml:space="preserve">sobie, ale realizacja wspólnych celów unijnych na obszarach wiejskich, co oznacza, że </w:t>
      </w:r>
      <w:r w:rsidR="00CD6934" w:rsidRPr="008F610E">
        <w:rPr>
          <w:rFonts w:cstheme="minorHAnsi"/>
          <w:szCs w:val="24"/>
        </w:rPr>
        <w:t>trzeba zidentyfikować obszary tematyczne dla projektów możliwych do realizacji w gminach wiejskich i miejsko-wiejskich, a także wesprzeć przygotowanie odpowiednich projektów.</w:t>
      </w:r>
    </w:p>
    <w:p w:rsidR="008F610E" w:rsidRPr="008F610E" w:rsidRDefault="008F610E" w:rsidP="008F610E">
      <w:pPr>
        <w:spacing w:before="60" w:after="60" w:line="360" w:lineRule="auto"/>
        <w:rPr>
          <w:rFonts w:cstheme="minorHAnsi"/>
          <w:szCs w:val="24"/>
        </w:rPr>
      </w:pPr>
    </w:p>
    <w:p w:rsidR="00D91059" w:rsidRPr="0083156D" w:rsidRDefault="00D91059" w:rsidP="00FD3556">
      <w:pPr>
        <w:spacing w:before="60" w:after="120"/>
        <w:jc w:val="both"/>
        <w:rPr>
          <w:rFonts w:cstheme="minorHAnsi"/>
          <w:b/>
          <w:sz w:val="24"/>
          <w:szCs w:val="24"/>
        </w:rPr>
      </w:pPr>
      <w:r w:rsidRPr="0083156D">
        <w:rPr>
          <w:rFonts w:cstheme="minorHAnsi"/>
          <w:b/>
          <w:sz w:val="24"/>
          <w:szCs w:val="24"/>
        </w:rPr>
        <w:t>Podejście terytorialne</w:t>
      </w:r>
      <w:r w:rsidR="003372B3" w:rsidRPr="0083156D">
        <w:rPr>
          <w:rFonts w:cstheme="minorHAnsi"/>
          <w:b/>
          <w:sz w:val="24"/>
          <w:szCs w:val="24"/>
        </w:rPr>
        <w:t>:</w:t>
      </w:r>
    </w:p>
    <w:p w:rsidR="00D91059" w:rsidRPr="008F610E" w:rsidRDefault="00D91059"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W całej treści UP pod opisami poszczególnych obszarów wsparcia znajdują się opisy podejścia terytorialnego, w których wskazuje się regiony  kwalifikujące się do "szczególnego podejścia". Problemy w zidentyfikowanych w UP obszarach wsparcia posiada większość regionów w Polsce. </w:t>
      </w:r>
      <w:r w:rsidR="00CD6934" w:rsidRPr="008F610E">
        <w:rPr>
          <w:rFonts w:eastAsia="Times New Roman" w:cstheme="minorHAnsi"/>
          <w:color w:val="000000"/>
          <w:szCs w:val="24"/>
          <w:lang w:eastAsia="pl-PL"/>
        </w:rPr>
        <w:t>Prośba</w:t>
      </w:r>
      <w:r w:rsidRPr="008F610E">
        <w:rPr>
          <w:rFonts w:eastAsia="Times New Roman" w:cstheme="minorHAnsi"/>
          <w:color w:val="000000"/>
          <w:szCs w:val="24"/>
          <w:lang w:eastAsia="pl-PL"/>
        </w:rPr>
        <w:t xml:space="preserve"> o usunięcie preferencji w tym zakresie dla wybranych regionów w Polsce. Obszary wsparcia powinny wynikać ze strategii rozwoju województwa lub strategii ponadlokalnych.  </w:t>
      </w:r>
    </w:p>
    <w:p w:rsidR="00D91059" w:rsidRPr="008F610E" w:rsidRDefault="00D91059"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Rozdziały "Podejście terytorialne" powinny w dużo bardziej konkretny sposób wskazywać lokalizacje zamierzonego wsparcia. Nie należy operować bardzo obszernymi kategoriami obszarów. </w:t>
      </w:r>
    </w:p>
    <w:p w:rsidR="00890601" w:rsidRPr="008F610E" w:rsidRDefault="00C636F9" w:rsidP="008F610E">
      <w:pPr>
        <w:spacing w:before="60" w:after="60" w:line="360" w:lineRule="auto"/>
        <w:rPr>
          <w:rFonts w:cstheme="minorHAnsi"/>
          <w:szCs w:val="24"/>
        </w:rPr>
      </w:pPr>
      <w:r w:rsidRPr="008F610E">
        <w:rPr>
          <w:rFonts w:cstheme="minorHAnsi"/>
          <w:szCs w:val="24"/>
        </w:rPr>
        <w:t>Powyższe u</w:t>
      </w:r>
      <w:r w:rsidR="00890601" w:rsidRPr="008F610E">
        <w:rPr>
          <w:rFonts w:cstheme="minorHAnsi"/>
          <w:szCs w:val="24"/>
        </w:rPr>
        <w:t xml:space="preserve">wagi są sprzeczne. </w:t>
      </w:r>
      <w:r w:rsidR="00B63EC7" w:rsidRPr="008F610E">
        <w:rPr>
          <w:rFonts w:cstheme="minorHAnsi"/>
          <w:szCs w:val="24"/>
        </w:rPr>
        <w:t>Polityka spójności realizuje cele polityki regionalnej, która dąży do zmniejszenia zróżnicowań wewnątrzregionalnych i wsparcia obszarów strategicznej interwencji zidentyfikowanych na poziomie kraju. Ponadto władze regionalne mogą wskazywać w strategiach rozwoju województw obszary strategicznej interwencji ważne dla rozwoju województwa.</w:t>
      </w:r>
    </w:p>
    <w:p w:rsidR="008262A6" w:rsidRPr="008F610E" w:rsidRDefault="008262A6" w:rsidP="008F610E">
      <w:pPr>
        <w:spacing w:before="60" w:after="60" w:line="360" w:lineRule="auto"/>
        <w:rPr>
          <w:rFonts w:cstheme="minorHAnsi"/>
          <w:szCs w:val="24"/>
        </w:rPr>
      </w:pPr>
      <w:r w:rsidRPr="008F610E">
        <w:rPr>
          <w:rFonts w:cstheme="minorHAnsi"/>
          <w:szCs w:val="24"/>
        </w:rPr>
        <w:t>Także w programach kwestia wymiaru terytorialnego jest obowiązkowym elementem. Wskazuje na to wprost art. 22.3(d)(v) rozporządzenia ogólnego nt</w:t>
      </w:r>
      <w:r w:rsidR="00FA6FED">
        <w:rPr>
          <w:rFonts w:cstheme="minorHAnsi"/>
          <w:szCs w:val="24"/>
        </w:rPr>
        <w:t>.</w:t>
      </w:r>
      <w:r w:rsidRPr="008F610E">
        <w:rPr>
          <w:rFonts w:cstheme="minorHAnsi"/>
          <w:szCs w:val="24"/>
        </w:rPr>
        <w:t xml:space="preserve"> treści programów, który wskazuje, że w odniesieniu do poszczególnych celów szczegółowych należy wskazać konkretne terytoria objęte wsparciem, z uwzględnieniem planowanego wykorzystania zintegrowanych inwestycji terytorialnych, rozwoju lokalnego kierowanego przez społeczność lub innych narzędzi terytorialnych.</w:t>
      </w:r>
    </w:p>
    <w:p w:rsidR="00D91059" w:rsidRPr="008F610E" w:rsidRDefault="00D91059"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Umowa akcentuje interwencje dla miast średnich tracących funkcje społeczno-gospodarcze oraz obszarów zagrożonych trwałą marginalizacją. Umowa w szerszym stopniu niż dotychczas akcentować powinna także rolę miast wojewódzkich, które w istotny sposób przyczynić się mogą do osiągnięcia założonych celów polityki spójności Unii Europejskiej.</w:t>
      </w:r>
    </w:p>
    <w:p w:rsidR="00B63EC7" w:rsidRPr="008F610E" w:rsidRDefault="00B63EC7" w:rsidP="008F610E">
      <w:pPr>
        <w:spacing w:before="60" w:after="60" w:line="360" w:lineRule="auto"/>
        <w:rPr>
          <w:rFonts w:cstheme="minorHAnsi"/>
          <w:szCs w:val="24"/>
        </w:rPr>
      </w:pPr>
      <w:r w:rsidRPr="008F610E">
        <w:rPr>
          <w:rFonts w:cstheme="minorHAnsi"/>
          <w:szCs w:val="24"/>
        </w:rPr>
        <w:t>Miasta średnie tracące funkcje społeczno-gospodarcze są ważne dla rozwoju kraju jako obszary strategicznej interwencji. Miasta wojewódzkie mają większy potencjał w konkurowaniu o środki unijne i większość działań będzie realizowana w dużych ośrodkach</w:t>
      </w:r>
      <w:r w:rsidR="00581A5F" w:rsidRPr="008F610E">
        <w:rPr>
          <w:rFonts w:cstheme="minorHAnsi"/>
          <w:szCs w:val="24"/>
        </w:rPr>
        <w:t xml:space="preserve">. </w:t>
      </w:r>
      <w:r w:rsidR="00665BB3" w:rsidRPr="008F610E">
        <w:rPr>
          <w:rFonts w:cstheme="minorHAnsi"/>
          <w:szCs w:val="24"/>
        </w:rPr>
        <w:t xml:space="preserve">Duże miasta będą odbiorcami wsparcia kierowanego do uczelni, ośrodków badawczo naukowych, instytucji kultury, </w:t>
      </w:r>
      <w:r w:rsidR="00665BB3" w:rsidRPr="008F610E">
        <w:rPr>
          <w:rFonts w:cstheme="minorHAnsi"/>
          <w:szCs w:val="24"/>
        </w:rPr>
        <w:lastRenderedPageBreak/>
        <w:t xml:space="preserve">przedsiębiorstw, gospodarki komunalnej. Będą odbiorcami działań dot. B+R, innowacji społecznych, gospodarki o obiegu zamkniętym i wielu innych. </w:t>
      </w:r>
      <w:r w:rsidR="00581A5F" w:rsidRPr="008F610E">
        <w:rPr>
          <w:rFonts w:cstheme="minorHAnsi"/>
          <w:szCs w:val="24"/>
        </w:rPr>
        <w:t xml:space="preserve">Miasta wojewódzkie mają zagwarantowaną </w:t>
      </w:r>
      <w:r w:rsidR="00665BB3" w:rsidRPr="008F610E">
        <w:rPr>
          <w:rFonts w:cstheme="minorHAnsi"/>
          <w:szCs w:val="24"/>
        </w:rPr>
        <w:t xml:space="preserve">też </w:t>
      </w:r>
      <w:r w:rsidR="00581A5F" w:rsidRPr="008F610E">
        <w:rPr>
          <w:rFonts w:cstheme="minorHAnsi"/>
          <w:szCs w:val="24"/>
        </w:rPr>
        <w:t>kontynuację Zintegrowanych Inwestycji Terytorialnych</w:t>
      </w:r>
      <w:r w:rsidR="00C57B21" w:rsidRPr="008F610E">
        <w:rPr>
          <w:rFonts w:cstheme="minorHAnsi"/>
          <w:szCs w:val="24"/>
        </w:rPr>
        <w:t>.</w:t>
      </w:r>
      <w:r w:rsidR="008262A6" w:rsidRPr="008F610E">
        <w:rPr>
          <w:rFonts w:cstheme="minorHAnsi"/>
          <w:szCs w:val="24"/>
        </w:rPr>
        <w:t xml:space="preserve"> </w:t>
      </w:r>
    </w:p>
    <w:p w:rsidR="00D91059" w:rsidRPr="008F610E" w:rsidRDefault="003C0F0A"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W</w:t>
      </w:r>
      <w:r w:rsidR="00D91059" w:rsidRPr="008F610E">
        <w:rPr>
          <w:rFonts w:eastAsia="Times New Roman" w:cstheme="minorHAnsi"/>
          <w:color w:val="000000"/>
          <w:szCs w:val="24"/>
          <w:lang w:eastAsia="pl-PL"/>
        </w:rPr>
        <w:t>prowadzenie do umowy partnerstwa ogólnych zapisów regulujących sposób i zasady finansowania projektów realizowanych w ramach strategii terytorialnych</w:t>
      </w:r>
      <w:r w:rsidR="00AC58FA" w:rsidRPr="008F610E">
        <w:rPr>
          <w:rFonts w:eastAsia="Times New Roman" w:cstheme="minorHAnsi"/>
          <w:color w:val="000000"/>
          <w:szCs w:val="24"/>
          <w:lang w:eastAsia="pl-PL"/>
        </w:rPr>
        <w:t xml:space="preserve"> przygotowanych przez </w:t>
      </w:r>
      <w:r w:rsidR="00D91059" w:rsidRPr="008F610E">
        <w:rPr>
          <w:rFonts w:eastAsia="Times New Roman" w:cstheme="minorHAnsi"/>
          <w:color w:val="000000"/>
          <w:szCs w:val="24"/>
          <w:lang w:eastAsia="pl-PL"/>
        </w:rPr>
        <w:t xml:space="preserve"> partnerstw</w:t>
      </w:r>
      <w:r w:rsidR="00AC58FA" w:rsidRPr="008F610E">
        <w:rPr>
          <w:rFonts w:eastAsia="Times New Roman" w:cstheme="minorHAnsi"/>
          <w:color w:val="000000"/>
          <w:szCs w:val="24"/>
          <w:lang w:eastAsia="pl-PL"/>
        </w:rPr>
        <w:t>a JST, które</w:t>
      </w:r>
      <w:r w:rsidR="00D91059" w:rsidRPr="008F610E">
        <w:rPr>
          <w:rFonts w:eastAsia="Times New Roman" w:cstheme="minorHAnsi"/>
          <w:color w:val="000000"/>
          <w:szCs w:val="24"/>
          <w:lang w:eastAsia="pl-PL"/>
        </w:rPr>
        <w:t xml:space="preserve"> otrzymał</w:t>
      </w:r>
      <w:r w:rsidR="00AC58FA" w:rsidRPr="008F610E">
        <w:rPr>
          <w:rFonts w:eastAsia="Times New Roman" w:cstheme="minorHAnsi"/>
          <w:color w:val="000000"/>
          <w:szCs w:val="24"/>
          <w:lang w:eastAsia="pl-PL"/>
        </w:rPr>
        <w:t>y</w:t>
      </w:r>
      <w:r w:rsidR="00D91059" w:rsidRPr="008F610E">
        <w:rPr>
          <w:rFonts w:eastAsia="Times New Roman" w:cstheme="minorHAnsi"/>
          <w:color w:val="000000"/>
          <w:szCs w:val="24"/>
          <w:lang w:eastAsia="pl-PL"/>
        </w:rPr>
        <w:t xml:space="preserve"> wsparcie doradcze </w:t>
      </w:r>
      <w:r w:rsidR="00AC58FA" w:rsidRPr="008F610E">
        <w:rPr>
          <w:rFonts w:eastAsia="Times New Roman" w:cstheme="minorHAnsi"/>
          <w:color w:val="000000"/>
          <w:szCs w:val="24"/>
          <w:lang w:eastAsia="pl-PL"/>
        </w:rPr>
        <w:t xml:space="preserve">w ramach </w:t>
      </w:r>
      <w:r w:rsidR="00D91059" w:rsidRPr="008F610E">
        <w:rPr>
          <w:rFonts w:eastAsia="Times New Roman" w:cstheme="minorHAnsi"/>
          <w:color w:val="000000"/>
          <w:szCs w:val="24"/>
          <w:lang w:eastAsia="pl-PL"/>
        </w:rPr>
        <w:t xml:space="preserve"> C</w:t>
      </w:r>
      <w:r w:rsidR="00AC58FA" w:rsidRPr="008F610E">
        <w:rPr>
          <w:rFonts w:eastAsia="Times New Roman" w:cstheme="minorHAnsi"/>
          <w:color w:val="000000"/>
          <w:szCs w:val="24"/>
          <w:lang w:eastAsia="pl-PL"/>
        </w:rPr>
        <w:t xml:space="preserve">entrum </w:t>
      </w:r>
      <w:r w:rsidR="00D91059" w:rsidRPr="008F610E">
        <w:rPr>
          <w:rFonts w:eastAsia="Times New Roman" w:cstheme="minorHAnsi"/>
          <w:color w:val="000000"/>
          <w:szCs w:val="24"/>
          <w:lang w:eastAsia="pl-PL"/>
        </w:rPr>
        <w:t>W</w:t>
      </w:r>
      <w:r w:rsidR="00AC58FA" w:rsidRPr="008F610E">
        <w:rPr>
          <w:rFonts w:eastAsia="Times New Roman" w:cstheme="minorHAnsi"/>
          <w:color w:val="000000"/>
          <w:szCs w:val="24"/>
          <w:lang w:eastAsia="pl-PL"/>
        </w:rPr>
        <w:t xml:space="preserve">sparcia </w:t>
      </w:r>
      <w:r w:rsidR="00D91059" w:rsidRPr="008F610E">
        <w:rPr>
          <w:rFonts w:eastAsia="Times New Roman" w:cstheme="minorHAnsi"/>
          <w:color w:val="000000"/>
          <w:szCs w:val="24"/>
          <w:lang w:eastAsia="pl-PL"/>
        </w:rPr>
        <w:t>D</w:t>
      </w:r>
      <w:r w:rsidR="00AC58FA" w:rsidRPr="008F610E">
        <w:rPr>
          <w:rFonts w:eastAsia="Times New Roman" w:cstheme="minorHAnsi"/>
          <w:color w:val="000000"/>
          <w:szCs w:val="24"/>
          <w:lang w:eastAsia="pl-PL"/>
        </w:rPr>
        <w:t>oradczego</w:t>
      </w:r>
      <w:r w:rsidR="00D91059" w:rsidRPr="008F610E">
        <w:rPr>
          <w:rFonts w:eastAsia="Times New Roman" w:cstheme="minorHAnsi"/>
          <w:color w:val="000000"/>
          <w:szCs w:val="24"/>
          <w:lang w:eastAsia="pl-PL"/>
        </w:rPr>
        <w:t>.</w:t>
      </w:r>
    </w:p>
    <w:p w:rsidR="003C0F0A" w:rsidRPr="008F610E" w:rsidRDefault="003C0F0A" w:rsidP="008F610E">
      <w:pPr>
        <w:spacing w:before="60" w:after="60" w:line="360" w:lineRule="auto"/>
        <w:rPr>
          <w:rFonts w:cstheme="minorHAnsi"/>
          <w:szCs w:val="24"/>
        </w:rPr>
      </w:pPr>
      <w:r w:rsidRPr="008F610E">
        <w:rPr>
          <w:rFonts w:cstheme="minorHAnsi"/>
          <w:szCs w:val="24"/>
        </w:rPr>
        <w:t>Preferencje dla projektów będą uwzględnione w programach na etapie ogłaszania konkursów. Instytucje zarządzające programami są poinformowane o projekcie wsparcia JST przez Centrum Wsparcia Doradczego.</w:t>
      </w:r>
    </w:p>
    <w:p w:rsidR="00AC58FA" w:rsidRPr="008F610E" w:rsidRDefault="00AC58FA"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Powiększenie alokacji w ramach Celu 5., w ramach którego interwencja będzie skierowana na zwiększenie powiązania obszarów miejskich i wiejskich.</w:t>
      </w:r>
    </w:p>
    <w:p w:rsidR="00581A5F" w:rsidRPr="008F610E" w:rsidRDefault="00581A5F" w:rsidP="008F610E">
      <w:pPr>
        <w:spacing w:before="60" w:after="60" w:line="360" w:lineRule="auto"/>
        <w:rPr>
          <w:rFonts w:cstheme="minorHAnsi"/>
          <w:szCs w:val="24"/>
        </w:rPr>
      </w:pPr>
      <w:r w:rsidRPr="008F610E">
        <w:rPr>
          <w:rFonts w:cstheme="minorHAnsi"/>
          <w:szCs w:val="24"/>
        </w:rPr>
        <w:t>Wielkość środków przeznaczonych na realizację CP5 jest powiązana z koniecznością osiągnięcia koncentracji tematycznej na celach związanych z innowacjami, klimatem i ochroną środowiska;</w:t>
      </w:r>
    </w:p>
    <w:p w:rsidR="003C0F0A" w:rsidRPr="008F610E" w:rsidRDefault="003C0F0A"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W</w:t>
      </w:r>
      <w:r w:rsidR="00AC58FA" w:rsidRPr="008F610E">
        <w:rPr>
          <w:rFonts w:eastAsia="Times New Roman" w:cstheme="minorHAnsi"/>
          <w:color w:val="000000"/>
          <w:szCs w:val="24"/>
          <w:lang w:eastAsia="pl-PL"/>
        </w:rPr>
        <w:t>yodrębnieni</w:t>
      </w:r>
      <w:r w:rsidR="00C57B21" w:rsidRPr="008F610E">
        <w:rPr>
          <w:rFonts w:eastAsia="Times New Roman" w:cstheme="minorHAnsi"/>
          <w:color w:val="000000"/>
          <w:szCs w:val="24"/>
          <w:lang w:eastAsia="pl-PL"/>
        </w:rPr>
        <w:t>e</w:t>
      </w:r>
      <w:r w:rsidR="00AC58FA" w:rsidRPr="008F610E">
        <w:rPr>
          <w:rFonts w:eastAsia="Times New Roman" w:cstheme="minorHAnsi"/>
          <w:color w:val="000000"/>
          <w:szCs w:val="24"/>
          <w:lang w:eastAsia="pl-PL"/>
        </w:rPr>
        <w:t xml:space="preserve"> regionu Warszawskiego stołecznego, jako nowego regionu statystycznego NUTS 2 oraz konsekwencji tego wyodrębnienia - w szczególności w sekcjach "Podejście terytorialne" w ramach poszczególnych Obszarów w opisie danego Celu Polityki. </w:t>
      </w:r>
    </w:p>
    <w:p w:rsidR="00665BB3" w:rsidRPr="008F610E" w:rsidRDefault="00665BB3" w:rsidP="008F610E">
      <w:pPr>
        <w:spacing w:before="60" w:after="60" w:line="360" w:lineRule="auto"/>
        <w:rPr>
          <w:rFonts w:cstheme="minorHAnsi"/>
          <w:szCs w:val="24"/>
        </w:rPr>
      </w:pPr>
      <w:r w:rsidRPr="008F610E">
        <w:rPr>
          <w:rFonts w:cstheme="minorHAnsi"/>
          <w:szCs w:val="24"/>
        </w:rPr>
        <w:t xml:space="preserve">Region Stołeczny Warszawski będzie w Umowie Partnerstwa uwzględniony przede wszystkim w części finansowej, gdzie alokacje finansowe muszą być przedstawione w podziale na kategorie regionów. </w:t>
      </w:r>
    </w:p>
    <w:p w:rsidR="003C0F0A" w:rsidRPr="008F610E" w:rsidRDefault="00665BB3" w:rsidP="008F610E">
      <w:pPr>
        <w:spacing w:before="60" w:after="60" w:line="360" w:lineRule="auto"/>
        <w:rPr>
          <w:rFonts w:cstheme="minorHAnsi"/>
          <w:szCs w:val="24"/>
        </w:rPr>
      </w:pPr>
      <w:r w:rsidRPr="008F610E">
        <w:rPr>
          <w:rFonts w:cstheme="minorHAnsi"/>
          <w:szCs w:val="24"/>
        </w:rPr>
        <w:t xml:space="preserve">Umowa Partnerstwa jest zbyt ogólnym dokumentem, aby zwierać opisy wsparcia poszczególnych województw czy regionów. Bardziej szczegółowe zapisy dot. regionu stołecznego powinny się znaleźć w programach, w szczególności w programie regionalnym dla województwa mazowieckiego. </w:t>
      </w:r>
    </w:p>
    <w:p w:rsidR="00AC58FA" w:rsidRPr="008F610E" w:rsidRDefault="00AC58FA"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Zbyt wysoka koncentracja tematyczna - 55% alokacji z EFRR na 1 i 2 cel polityki spójności. Wnosimy o wprowadzenie zapisów zapewniających elastyczne podejście do koncentracji tematycznej pomiędzy programami  (głos regionów)</w:t>
      </w:r>
    </w:p>
    <w:p w:rsidR="00665BB3" w:rsidRPr="008F610E" w:rsidRDefault="00665BB3" w:rsidP="008F610E">
      <w:pPr>
        <w:spacing w:before="60" w:after="60" w:line="360" w:lineRule="auto"/>
        <w:rPr>
          <w:rFonts w:cstheme="minorHAnsi"/>
          <w:szCs w:val="24"/>
        </w:rPr>
      </w:pPr>
      <w:r w:rsidRPr="008F610E">
        <w:rPr>
          <w:rFonts w:cstheme="minorHAnsi"/>
          <w:szCs w:val="24"/>
        </w:rPr>
        <w:t>Poziom koncentracji na CP1 – 25% i CP2-30% jest wymogiem wynikającym wprost z art. 4.6 rozporządzenia w spr</w:t>
      </w:r>
      <w:r w:rsidR="00C57B21" w:rsidRPr="008F610E">
        <w:rPr>
          <w:rFonts w:cstheme="minorHAnsi"/>
          <w:szCs w:val="24"/>
        </w:rPr>
        <w:t>awie</w:t>
      </w:r>
      <w:r w:rsidRPr="008F610E">
        <w:rPr>
          <w:rFonts w:cstheme="minorHAnsi"/>
          <w:szCs w:val="24"/>
        </w:rPr>
        <w:t xml:space="preserve"> EFRR i Funduszu Spójności i nie może zostać obniżony, gdyż są to poziomy minimalne. </w:t>
      </w:r>
    </w:p>
    <w:p w:rsidR="00AC58FA" w:rsidRPr="008F610E" w:rsidRDefault="00AC58FA" w:rsidP="008F610E">
      <w:pPr>
        <w:spacing w:before="60" w:after="60" w:line="360" w:lineRule="auto"/>
        <w:rPr>
          <w:rFonts w:cstheme="minorHAnsi"/>
          <w:szCs w:val="24"/>
        </w:rPr>
      </w:pPr>
      <w:r w:rsidRPr="008F610E">
        <w:rPr>
          <w:rFonts w:cstheme="minorHAnsi"/>
          <w:szCs w:val="24"/>
        </w:rPr>
        <w:t>Zapisy na temat zasady spełnienia koncentracji tematycznej w Polsce zostaną wprowadzone do rozdziału finansowego UP.</w:t>
      </w:r>
      <w:r w:rsidR="00890601" w:rsidRPr="008F610E">
        <w:rPr>
          <w:rFonts w:cstheme="minorHAnsi"/>
          <w:szCs w:val="24"/>
        </w:rPr>
        <w:t xml:space="preserve"> Koncentracja tematyczna będzie liczona na poziomie kraju i może różnić się pomiędzy programami.</w:t>
      </w:r>
      <w:r w:rsidR="00665BB3" w:rsidRPr="008F610E">
        <w:rPr>
          <w:rFonts w:cstheme="minorHAnsi"/>
          <w:szCs w:val="24"/>
        </w:rPr>
        <w:t xml:space="preserve"> </w:t>
      </w:r>
    </w:p>
    <w:p w:rsidR="00D91059" w:rsidRPr="00FD3556" w:rsidRDefault="00D91059" w:rsidP="00D91059">
      <w:pPr>
        <w:spacing w:after="0" w:line="240" w:lineRule="auto"/>
        <w:rPr>
          <w:rFonts w:eastAsia="Times New Roman" w:cstheme="minorHAnsi"/>
          <w:color w:val="000000"/>
          <w:sz w:val="24"/>
          <w:szCs w:val="24"/>
          <w:lang w:eastAsia="pl-PL"/>
        </w:rPr>
      </w:pPr>
    </w:p>
    <w:p w:rsidR="00D91059" w:rsidRPr="0083156D" w:rsidRDefault="00D91059" w:rsidP="00FD3556">
      <w:pPr>
        <w:spacing w:before="60" w:after="120"/>
        <w:jc w:val="both"/>
        <w:rPr>
          <w:rFonts w:cstheme="minorHAnsi"/>
          <w:b/>
          <w:sz w:val="24"/>
          <w:szCs w:val="24"/>
        </w:rPr>
      </w:pPr>
      <w:r w:rsidRPr="0083156D">
        <w:rPr>
          <w:rFonts w:cstheme="minorHAnsi"/>
          <w:b/>
          <w:sz w:val="24"/>
          <w:szCs w:val="24"/>
        </w:rPr>
        <w:t>Pomoc techniczna:</w:t>
      </w:r>
    </w:p>
    <w:p w:rsidR="00D91059" w:rsidRPr="008F610E" w:rsidRDefault="003372B3"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Uwzględnienie </w:t>
      </w:r>
      <w:r w:rsidR="00D91059" w:rsidRPr="008F610E">
        <w:rPr>
          <w:rFonts w:eastAsia="Times New Roman" w:cstheme="minorHAnsi"/>
          <w:color w:val="000000"/>
          <w:szCs w:val="24"/>
          <w:lang w:eastAsia="pl-PL"/>
        </w:rPr>
        <w:t>partnerów społecznych, w tym głównie organizacji pozarządowych w programie pomocy technicznej i priorytetach PT w pozostałych programach</w:t>
      </w:r>
    </w:p>
    <w:p w:rsidR="00D91059" w:rsidRPr="008F610E" w:rsidRDefault="00D91059" w:rsidP="008F610E">
      <w:pPr>
        <w:spacing w:before="60" w:after="60" w:line="360" w:lineRule="auto"/>
        <w:rPr>
          <w:rFonts w:cstheme="minorHAnsi"/>
          <w:szCs w:val="24"/>
        </w:rPr>
      </w:pPr>
      <w:r w:rsidRPr="008F610E">
        <w:rPr>
          <w:rFonts w:cstheme="minorHAnsi"/>
          <w:szCs w:val="24"/>
        </w:rPr>
        <w:t>Projekt rozporządzenia ogólnego w art. 36 (1) wymienia partnerów jako możliwych odbiorców działań pomocy technicznej, ale pod warunkiem, że będą to działania niezbędne do skutecznego zarządzania i wykorzystywania Funduszy. Decyzja co do ewentualnego skorzystania z tej możliwości to indywidualna decyzja każdej IZ, która powinna zostać podjęta w oparciu o analizę specyficznych potrzeb i właściwości danego programu. Umowa Partnerstwa nie może narzucać uniwersalnego rozwiązania w tym zakresie.</w:t>
      </w:r>
    </w:p>
    <w:p w:rsidR="00051EC6" w:rsidRDefault="00051EC6" w:rsidP="00F17E60">
      <w:pPr>
        <w:rPr>
          <w:rFonts w:cstheme="minorHAnsi"/>
          <w:b/>
          <w:sz w:val="24"/>
          <w:szCs w:val="24"/>
        </w:rPr>
      </w:pPr>
    </w:p>
    <w:p w:rsidR="0083156D" w:rsidRPr="00FD3556" w:rsidRDefault="0083156D" w:rsidP="0083156D">
      <w:pPr>
        <w:pStyle w:val="Podrozdzia"/>
      </w:pPr>
      <w:bookmarkStart w:id="11" w:name="_Toc75168460"/>
      <w:r>
        <w:t>Uwagi do Celu Polityki 1. Bardziej Inteligentna Europa</w:t>
      </w:r>
      <w:bookmarkEnd w:id="11"/>
    </w:p>
    <w:p w:rsidR="008E6000" w:rsidRPr="008F610E" w:rsidRDefault="008E6000" w:rsidP="00FD3556">
      <w:pPr>
        <w:spacing w:before="60" w:after="60" w:line="240" w:lineRule="auto"/>
        <w:jc w:val="both"/>
        <w:rPr>
          <w:rFonts w:cstheme="minorHAnsi"/>
          <w:szCs w:val="24"/>
        </w:rPr>
      </w:pPr>
      <w:r w:rsidRPr="008F610E">
        <w:rPr>
          <w:rFonts w:cstheme="minorHAnsi"/>
          <w:szCs w:val="24"/>
        </w:rPr>
        <w:t>W ramach Celu polityki 1 najczęściej powtarzająca się tematyka uwag z konsultacji społecznych, to:</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szersze uwzględnienie dużych przedsiębiorstw we wsparciu</w:t>
      </w:r>
      <w:r w:rsidR="003372B3"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 xml:space="preserve"> uwaga co do zasady nie może być uwzględniona </w:t>
      </w:r>
      <w:r w:rsidR="003372B3" w:rsidRPr="008F610E">
        <w:rPr>
          <w:rFonts w:eastAsia="Times New Roman" w:cstheme="minorHAnsi"/>
          <w:color w:val="000000"/>
          <w:szCs w:val="24"/>
          <w:lang w:eastAsia="pl-PL"/>
        </w:rPr>
        <w:t xml:space="preserve">gdyż ograniczenia </w:t>
      </w:r>
      <w:r w:rsidRPr="008F610E">
        <w:rPr>
          <w:rFonts w:eastAsia="Times New Roman" w:cstheme="minorHAnsi"/>
          <w:color w:val="000000"/>
          <w:szCs w:val="24"/>
          <w:lang w:eastAsia="pl-PL"/>
        </w:rPr>
        <w:t xml:space="preserve">zakresu wsparcia dużych przedsiębiorstw </w:t>
      </w:r>
      <w:r w:rsidR="003372B3" w:rsidRPr="008F610E">
        <w:rPr>
          <w:rFonts w:eastAsia="Times New Roman" w:cstheme="minorHAnsi"/>
          <w:color w:val="000000"/>
          <w:szCs w:val="24"/>
          <w:lang w:eastAsia="pl-PL"/>
        </w:rPr>
        <w:t>wynikają z</w:t>
      </w:r>
      <w:r w:rsidRPr="008F610E">
        <w:rPr>
          <w:rFonts w:eastAsia="Times New Roman" w:cstheme="minorHAnsi"/>
          <w:color w:val="000000"/>
          <w:szCs w:val="24"/>
          <w:lang w:eastAsia="pl-PL"/>
        </w:rPr>
        <w:t xml:space="preserve"> art. </w:t>
      </w:r>
      <w:r w:rsidR="003372B3" w:rsidRPr="008F610E">
        <w:rPr>
          <w:rFonts w:eastAsia="Times New Roman" w:cstheme="minorHAnsi"/>
          <w:color w:val="000000"/>
          <w:szCs w:val="24"/>
          <w:lang w:eastAsia="pl-PL"/>
        </w:rPr>
        <w:t xml:space="preserve">5 </w:t>
      </w:r>
      <w:r w:rsidRPr="008F610E">
        <w:rPr>
          <w:rFonts w:eastAsia="Times New Roman" w:cstheme="minorHAnsi"/>
          <w:color w:val="000000"/>
          <w:szCs w:val="24"/>
          <w:lang w:eastAsia="pl-PL"/>
        </w:rPr>
        <w:t>rozporządzenia EFRR/FS,</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uwzględnienie w opisie wsparcia zagadnienia Internetu Rzeczy</w:t>
      </w:r>
      <w:r w:rsidR="003372B3"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 xml:space="preserve"> uwaga zostanie uwzględniona w treści UP</w:t>
      </w:r>
      <w:r w:rsidR="0009689E" w:rsidRPr="008F610E">
        <w:rPr>
          <w:rFonts w:eastAsia="Times New Roman" w:cstheme="minorHAnsi"/>
          <w:color w:val="000000"/>
          <w:szCs w:val="24"/>
          <w:lang w:eastAsia="pl-PL"/>
        </w:rPr>
        <w:t xml:space="preserve"> poprzez uwypuklenie w ramach przewidzianego zakresu wsparcia  wykorzystani</w:t>
      </w:r>
      <w:r w:rsidR="00C57B21" w:rsidRPr="008F610E">
        <w:rPr>
          <w:rFonts w:eastAsia="Times New Roman" w:cstheme="minorHAnsi"/>
          <w:color w:val="000000"/>
          <w:szCs w:val="24"/>
          <w:lang w:eastAsia="pl-PL"/>
        </w:rPr>
        <w:t>a</w:t>
      </w:r>
      <w:r w:rsidR="0009689E" w:rsidRPr="008F610E">
        <w:rPr>
          <w:rFonts w:eastAsia="Times New Roman" w:cstheme="minorHAnsi"/>
          <w:color w:val="000000"/>
          <w:szCs w:val="24"/>
          <w:lang w:eastAsia="pl-PL"/>
        </w:rPr>
        <w:t xml:space="preserve"> </w:t>
      </w:r>
      <w:r w:rsidR="00C57B21" w:rsidRPr="008F610E">
        <w:rPr>
          <w:rFonts w:eastAsia="Times New Roman" w:cstheme="minorHAnsi"/>
          <w:color w:val="000000"/>
          <w:szCs w:val="24"/>
          <w:lang w:eastAsia="pl-PL"/>
        </w:rPr>
        <w:t xml:space="preserve">Internetu rzeczy </w:t>
      </w:r>
      <w:r w:rsidR="0009689E" w:rsidRPr="008F610E">
        <w:rPr>
          <w:rFonts w:eastAsia="Times New Roman" w:cstheme="minorHAnsi"/>
          <w:color w:val="000000"/>
          <w:szCs w:val="24"/>
          <w:lang w:eastAsia="pl-PL"/>
        </w:rPr>
        <w:t xml:space="preserve"> w przedsiębiorstwach</w:t>
      </w:r>
      <w:r w:rsidRPr="008F610E">
        <w:rPr>
          <w:rFonts w:eastAsia="Times New Roman" w:cstheme="minorHAnsi"/>
          <w:color w:val="000000"/>
          <w:szCs w:val="24"/>
          <w:lang w:eastAsia="pl-PL"/>
        </w:rPr>
        <w:t>,</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uwzględnienie w CP1 jako beneficjentów wsparcia organizacji pozarządowych</w:t>
      </w:r>
      <w:r w:rsidR="0009689E"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 xml:space="preserve"> uwaga zostanie częściowo uwzględniona</w:t>
      </w:r>
      <w:r w:rsidR="0009689E" w:rsidRPr="008F610E">
        <w:rPr>
          <w:rFonts w:eastAsia="Times New Roman" w:cstheme="minorHAnsi"/>
          <w:color w:val="000000"/>
          <w:szCs w:val="24"/>
          <w:lang w:eastAsia="pl-PL"/>
        </w:rPr>
        <w:t xml:space="preserve"> poprzez jednoznaczne wskazanie organizacji społeczeństwa obywatelskiego jako możliwych uczestników konsorcjów realizujących projekty B+R</w:t>
      </w:r>
      <w:r w:rsidRPr="008F610E">
        <w:rPr>
          <w:rFonts w:eastAsia="Times New Roman" w:cstheme="minorHAnsi"/>
          <w:color w:val="000000"/>
          <w:szCs w:val="24"/>
          <w:lang w:eastAsia="pl-PL"/>
        </w:rPr>
        <w:t xml:space="preserve">, </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uwzględnienie w CP1 jako beneficjentów wsparcia spółdzielni oraz szerzej podmiotów ekonomii społecznej </w:t>
      </w:r>
      <w:r w:rsidR="0009689E" w:rsidRPr="008F610E">
        <w:rPr>
          <w:rFonts w:eastAsia="Times New Roman" w:cstheme="minorHAnsi"/>
          <w:color w:val="000000"/>
          <w:szCs w:val="24"/>
          <w:lang w:eastAsia="pl-PL"/>
        </w:rPr>
        <w:t xml:space="preserve">– obecne zapisy UP nie ograniczają wsparcia podmiotów </w:t>
      </w:r>
      <w:r w:rsidRPr="008F610E">
        <w:rPr>
          <w:rFonts w:eastAsia="Times New Roman" w:cstheme="minorHAnsi"/>
          <w:color w:val="000000"/>
          <w:szCs w:val="24"/>
          <w:lang w:eastAsia="pl-PL"/>
        </w:rPr>
        <w:t>ekonomii społecznej</w:t>
      </w:r>
      <w:r w:rsidR="0009689E" w:rsidRPr="008F610E">
        <w:rPr>
          <w:rFonts w:eastAsia="Times New Roman" w:cstheme="minorHAnsi"/>
          <w:color w:val="000000"/>
          <w:szCs w:val="24"/>
          <w:lang w:eastAsia="pl-PL"/>
        </w:rPr>
        <w:t>.</w:t>
      </w:r>
      <w:r w:rsidRPr="008F610E">
        <w:rPr>
          <w:rFonts w:eastAsia="Times New Roman" w:cstheme="minorHAnsi"/>
          <w:color w:val="000000"/>
          <w:szCs w:val="24"/>
          <w:lang w:eastAsia="pl-PL"/>
        </w:rPr>
        <w:t xml:space="preserve"> </w:t>
      </w:r>
      <w:r w:rsidR="0009689E" w:rsidRPr="008F610E">
        <w:rPr>
          <w:rFonts w:eastAsia="Times New Roman" w:cstheme="minorHAnsi"/>
          <w:color w:val="000000"/>
          <w:szCs w:val="24"/>
          <w:lang w:eastAsia="pl-PL"/>
        </w:rPr>
        <w:t xml:space="preserve">Jako </w:t>
      </w:r>
      <w:r w:rsidRPr="008F610E">
        <w:rPr>
          <w:rFonts w:eastAsia="Times New Roman" w:cstheme="minorHAnsi"/>
          <w:color w:val="000000"/>
          <w:szCs w:val="24"/>
          <w:lang w:eastAsia="pl-PL"/>
        </w:rPr>
        <w:t>przedsiębiorstwa mogą ubiegać się o wsparcie w ramach CP1 na podstawie dotychczasowych zapisów projektu UP,</w:t>
      </w:r>
    </w:p>
    <w:p w:rsidR="00C57B21"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bardziej precyzyjne zdemarkowanie CP1 z CP4 (w zakresie kompetencji oraz w zakresie e-zdrowia) oraz CP1 z CP2 (w zakresie GOZ i ekoinnowacji)</w:t>
      </w:r>
      <w:r w:rsidR="0009689E" w:rsidRPr="008F610E">
        <w:rPr>
          <w:rFonts w:eastAsia="Times New Roman" w:cstheme="minorHAnsi"/>
          <w:color w:val="000000"/>
          <w:szCs w:val="24"/>
          <w:lang w:eastAsia="pl-PL"/>
        </w:rPr>
        <w:t xml:space="preserve">– kwestie te zostaną uwzględnione w UP. Opis wspierania rozwoju kompetencji przedsiębiorców, pracowników oraz menadżerów zostanie rozszerzony. To samo dotyczy wspierania </w:t>
      </w:r>
      <w:r w:rsidR="00F96E3F" w:rsidRPr="008F610E">
        <w:rPr>
          <w:rFonts w:eastAsia="Times New Roman" w:cstheme="minorHAnsi"/>
          <w:color w:val="000000"/>
          <w:szCs w:val="24"/>
          <w:lang w:eastAsia="pl-PL"/>
        </w:rPr>
        <w:t>wsparcia GOZ i ekoinnowacji</w:t>
      </w:r>
      <w:r w:rsidR="0009689E" w:rsidRPr="008F610E">
        <w:rPr>
          <w:rFonts w:eastAsia="Times New Roman" w:cstheme="minorHAnsi"/>
          <w:color w:val="000000"/>
          <w:szCs w:val="24"/>
          <w:lang w:eastAsia="pl-PL"/>
        </w:rPr>
        <w:t>. Skorygowany opis celu w bardziej klarowny sposób będzie pokazywał na czym koncentrują się poszczególne c</w:t>
      </w:r>
      <w:r w:rsidR="001078AE" w:rsidRPr="008F610E">
        <w:rPr>
          <w:rFonts w:eastAsia="Times New Roman" w:cstheme="minorHAnsi"/>
          <w:color w:val="000000"/>
          <w:szCs w:val="24"/>
          <w:lang w:eastAsia="pl-PL"/>
        </w:rPr>
        <w:t>ele</w:t>
      </w:r>
      <w:r w:rsidR="0009689E" w:rsidRPr="008F610E">
        <w:rPr>
          <w:rFonts w:eastAsia="Times New Roman" w:cstheme="minorHAnsi"/>
          <w:color w:val="000000"/>
          <w:szCs w:val="24"/>
          <w:lang w:eastAsia="pl-PL"/>
        </w:rPr>
        <w:t xml:space="preserve"> polityki jeśli chodzi o kompetencje. </w:t>
      </w:r>
      <w:r w:rsidR="001078AE" w:rsidRPr="008F610E">
        <w:rPr>
          <w:rFonts w:eastAsia="Times New Roman" w:cstheme="minorHAnsi"/>
          <w:color w:val="000000"/>
          <w:szCs w:val="24"/>
          <w:lang w:eastAsia="pl-PL"/>
        </w:rPr>
        <w:t xml:space="preserve">Generalnie w ramach CP1 wsparcie kompetencji będzie stanowić element </w:t>
      </w:r>
      <w:r w:rsidR="00C57B21" w:rsidRPr="008F610E">
        <w:rPr>
          <w:rFonts w:eastAsia="Times New Roman" w:cstheme="minorHAnsi"/>
          <w:color w:val="000000"/>
          <w:szCs w:val="24"/>
          <w:lang w:eastAsia="pl-PL"/>
        </w:rPr>
        <w:t xml:space="preserve">szerszego </w:t>
      </w:r>
      <w:r w:rsidR="001078AE" w:rsidRPr="008F610E">
        <w:rPr>
          <w:rFonts w:eastAsia="Times New Roman" w:cstheme="minorHAnsi"/>
          <w:color w:val="000000"/>
          <w:szCs w:val="24"/>
          <w:lang w:eastAsia="pl-PL"/>
        </w:rPr>
        <w:t xml:space="preserve">projektu </w:t>
      </w:r>
      <w:r w:rsidR="00C57B21" w:rsidRPr="008F610E">
        <w:rPr>
          <w:rFonts w:eastAsia="Times New Roman" w:cstheme="minorHAnsi"/>
          <w:color w:val="000000"/>
          <w:szCs w:val="24"/>
          <w:lang w:eastAsia="pl-PL"/>
        </w:rPr>
        <w:t>inwestycyjnego.</w:t>
      </w:r>
      <w:r w:rsidR="00FA6FED">
        <w:rPr>
          <w:rFonts w:eastAsia="Times New Roman" w:cstheme="minorHAnsi"/>
          <w:color w:val="000000"/>
          <w:szCs w:val="24"/>
          <w:lang w:eastAsia="pl-PL"/>
        </w:rPr>
        <w:t xml:space="preserve"> </w:t>
      </w:r>
      <w:r w:rsidR="00F96E3F" w:rsidRPr="008F610E">
        <w:rPr>
          <w:rFonts w:eastAsia="Times New Roman" w:cstheme="minorHAnsi"/>
          <w:color w:val="000000"/>
          <w:szCs w:val="24"/>
          <w:lang w:eastAsia="pl-PL"/>
        </w:rPr>
        <w:t xml:space="preserve">Będą również </w:t>
      </w:r>
      <w:r w:rsidR="00F96E3F" w:rsidRPr="008F610E">
        <w:rPr>
          <w:rFonts w:eastAsia="Times New Roman" w:cstheme="minorHAnsi"/>
          <w:color w:val="000000"/>
          <w:szCs w:val="24"/>
          <w:lang w:eastAsia="pl-PL"/>
        </w:rPr>
        <w:lastRenderedPageBreak/>
        <w:t xml:space="preserve">realizowane projekty służące podnoszeniu kompetencji specjalistycznych cyfrowych w administracji oraz przedsiębiorców, jak również w zakresie cyberbezpieczeństwa. </w:t>
      </w:r>
      <w:r w:rsidR="00C57B21" w:rsidRPr="008F610E">
        <w:rPr>
          <w:rFonts w:eastAsia="Times New Roman" w:cstheme="minorHAnsi"/>
          <w:color w:val="000000"/>
          <w:szCs w:val="24"/>
          <w:lang w:eastAsia="pl-PL"/>
        </w:rPr>
        <w:t xml:space="preserve"> Potrzeby w zakresie rozwoju kompetencji w przedsiębiorstwach nie powiązane bezpośrednio z działaniami inwestycyjnymi finansowane będą w ramach CP4,</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rozszerzenie wsparcia jednostek naukowych, w szczególności w zakresie finansowania projektów badawczych prowadzonych bez udziału przedsiębiorstw </w:t>
      </w:r>
      <w:r w:rsidR="00F96E3F"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podstawowym instrumentem wsparcia badań naukowych ze środków UE pozostaje program Horyzont Europa, natomiast w programach polityki spójności wsparcie prac B+R będzie co do zasady powiązane z potrzebami przedsiębiorstw,</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rozszerzenie wsparcia publicznej infrastruktury badawczej </w:t>
      </w:r>
      <w:r w:rsidR="00F96E3F"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uwaga nie zostanie uwzględniona</w:t>
      </w:r>
      <w:r w:rsidR="00F96E3F" w:rsidRPr="008F610E">
        <w:rPr>
          <w:rFonts w:eastAsia="Times New Roman" w:cstheme="minorHAnsi"/>
          <w:color w:val="000000"/>
          <w:szCs w:val="24"/>
          <w:lang w:eastAsia="pl-PL"/>
        </w:rPr>
        <w:t xml:space="preserve">, gdyż Komisja Europejska </w:t>
      </w:r>
      <w:r w:rsidRPr="008F610E">
        <w:rPr>
          <w:rFonts w:eastAsia="Times New Roman" w:cstheme="minorHAnsi"/>
          <w:color w:val="000000"/>
          <w:szCs w:val="24"/>
          <w:lang w:eastAsia="pl-PL"/>
        </w:rPr>
        <w:t xml:space="preserve">wyraża zgodę na wspieranie publicznej infrastruktury badawczej jedynie w ściśle określonych przypadkach, stąd konieczność </w:t>
      </w:r>
      <w:r w:rsidR="00F96E3F" w:rsidRPr="008F610E">
        <w:rPr>
          <w:rFonts w:eastAsia="Times New Roman" w:cstheme="minorHAnsi"/>
          <w:color w:val="000000"/>
          <w:szCs w:val="24"/>
          <w:lang w:eastAsia="pl-PL"/>
        </w:rPr>
        <w:t xml:space="preserve">ograniczenia wsparcia w tym zakresie i </w:t>
      </w:r>
      <w:r w:rsidRPr="008F610E">
        <w:rPr>
          <w:rFonts w:eastAsia="Times New Roman" w:cstheme="minorHAnsi"/>
          <w:color w:val="000000"/>
          <w:szCs w:val="24"/>
          <w:lang w:eastAsia="pl-PL"/>
        </w:rPr>
        <w:t>wyszczególnienia w UP konkretnych warunków wsparcia publicznej infrastruktury badawczej,</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uwagi dotyczące danych diagnostycznych (konieczność aktualizacji danych oraz prezentacji w odniesieniu do NUTS2, nie do województw (casus woj. mazowieckiego)</w:t>
      </w:r>
      <w:r w:rsidR="00F96E3F" w:rsidRPr="008F610E">
        <w:rPr>
          <w:rFonts w:eastAsia="Times New Roman" w:cstheme="minorHAnsi"/>
          <w:color w:val="000000"/>
          <w:szCs w:val="24"/>
          <w:lang w:eastAsia="pl-PL"/>
        </w:rPr>
        <w:t xml:space="preserve"> zostaną uwzględnione w UP,</w:t>
      </w:r>
      <w:r w:rsidRPr="008F610E">
        <w:rPr>
          <w:rFonts w:eastAsia="Times New Roman" w:cstheme="minorHAnsi"/>
          <w:color w:val="000000"/>
          <w:szCs w:val="24"/>
          <w:lang w:eastAsia="pl-PL"/>
        </w:rPr>
        <w:t xml:space="preserve"> </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rozszerzenie opisów dot. wspierania zielonych innowacji </w:t>
      </w:r>
      <w:r w:rsidR="00F96E3F" w:rsidRPr="008F610E">
        <w:rPr>
          <w:rFonts w:eastAsia="Times New Roman" w:cstheme="minorHAnsi"/>
          <w:color w:val="000000"/>
          <w:szCs w:val="24"/>
          <w:lang w:eastAsia="pl-PL"/>
        </w:rPr>
        <w:t>zostanie uwzględnione w UP</w:t>
      </w:r>
      <w:r w:rsidRPr="008F610E">
        <w:rPr>
          <w:rFonts w:eastAsia="Times New Roman" w:cstheme="minorHAnsi"/>
          <w:color w:val="000000"/>
          <w:szCs w:val="24"/>
          <w:lang w:eastAsia="pl-PL"/>
        </w:rPr>
        <w:t>,</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wskazanie konkretnych branż (np. turystyka, przemysł spotkań, przemysł farmaceutyczny)/technologii podlegających wsparciu (np. wodór)</w:t>
      </w:r>
      <w:r w:rsidR="00F96E3F"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 xml:space="preserve">– zasadą </w:t>
      </w:r>
      <w:r w:rsidRPr="00BC4DF7">
        <w:rPr>
          <w:rFonts w:eastAsia="Times New Roman" w:cstheme="minorHAnsi"/>
          <w:color w:val="000000"/>
          <w:szCs w:val="24"/>
          <w:lang w:eastAsia="pl-PL"/>
        </w:rPr>
        <w:t>w CP1 będzie udzielanie wsparcia zgodnie z inteligentnymi specjalizacjami krajowymi i regionalnymi, które są określone w odrębnych dokumentach, w związku z czym w ramach UP nie wskazujemy konkretnych branż i technologii objętych wsparciem</w:t>
      </w:r>
      <w:r w:rsidR="00E16FC8" w:rsidRPr="00BC4DF7">
        <w:rPr>
          <w:rFonts w:eastAsia="Times New Roman" w:cstheme="minorHAnsi"/>
          <w:color w:val="000000"/>
          <w:szCs w:val="24"/>
          <w:lang w:eastAsia="pl-PL"/>
        </w:rPr>
        <w:t>. Dotyczy to również ww. branż. Wymienienie konkretnych branż może spowodować, że lista ta zostanie potraktowana jako katalog zamknięty, co spowoduje wykluczenie branż nie wymienionych w dokumencie ze wsparcia. Podejście przyjęte w UP bazowania na obowiązujących inteligentnych specjalizacjach gwarantuje, że wszystkie obszary objęte KIS i RIS mogą być</w:t>
      </w:r>
      <w:r w:rsidR="00E16FC8" w:rsidRPr="008F610E">
        <w:rPr>
          <w:rFonts w:eastAsia="Times New Roman" w:cstheme="minorHAnsi"/>
          <w:color w:val="000000"/>
          <w:szCs w:val="24"/>
          <w:lang w:eastAsia="pl-PL"/>
        </w:rPr>
        <w:t xml:space="preserve"> wspierane,</w:t>
      </w:r>
    </w:p>
    <w:p w:rsidR="00FA6FED"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uwzględnienie w kierunkach wsparcia tworzenia spółek celowych przez jednostki naukowe </w:t>
      </w:r>
      <w:r w:rsidR="00E16FC8"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uwaga nie zostanie uwzględniona,</w:t>
      </w:r>
      <w:r w:rsidR="000A4DEB" w:rsidRPr="008F610E">
        <w:rPr>
          <w:rFonts w:eastAsia="Times New Roman" w:cstheme="minorHAnsi"/>
          <w:color w:val="000000"/>
          <w:szCs w:val="24"/>
          <w:lang w:eastAsia="pl-PL"/>
        </w:rPr>
        <w:t xml:space="preserve"> przewiduje się raczej wsparcie na rzecz profesjonalizacji i rozwoju kompetencji w ramach już istniejących struktur dedykowanych transferowi technologii,</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uwzględnienie działań dot. rozwoju kompetencji m.in. nauczycieli, studentów, absolwentów szkół średnich </w:t>
      </w:r>
      <w:r w:rsidR="00E16FC8" w:rsidRPr="008F610E">
        <w:rPr>
          <w:rFonts w:eastAsia="Times New Roman" w:cstheme="minorHAnsi"/>
          <w:color w:val="000000"/>
          <w:szCs w:val="24"/>
          <w:lang w:eastAsia="pl-PL"/>
        </w:rPr>
        <w:t>-</w:t>
      </w:r>
      <w:r w:rsidRPr="008F610E">
        <w:rPr>
          <w:rFonts w:eastAsia="Times New Roman" w:cstheme="minorHAnsi"/>
          <w:color w:val="000000"/>
          <w:szCs w:val="24"/>
          <w:lang w:eastAsia="pl-PL"/>
        </w:rPr>
        <w:t xml:space="preserve">uwaga nie zostanie uwzględniona </w:t>
      </w:r>
      <w:r w:rsidR="00E16FC8" w:rsidRPr="008F610E">
        <w:rPr>
          <w:rFonts w:eastAsia="Times New Roman" w:cstheme="minorHAnsi"/>
          <w:color w:val="000000"/>
          <w:szCs w:val="24"/>
          <w:lang w:eastAsia="pl-PL"/>
        </w:rPr>
        <w:t>w CP</w:t>
      </w:r>
      <w:r w:rsidR="00FA6FED">
        <w:rPr>
          <w:rFonts w:eastAsia="Times New Roman" w:cstheme="minorHAnsi"/>
          <w:color w:val="000000"/>
          <w:szCs w:val="24"/>
          <w:lang w:eastAsia="pl-PL"/>
        </w:rPr>
        <w:t>1</w:t>
      </w:r>
      <w:r w:rsidR="00E16FC8" w:rsidRPr="008F610E">
        <w:rPr>
          <w:rFonts w:eastAsia="Times New Roman" w:cstheme="minorHAnsi"/>
          <w:color w:val="000000"/>
          <w:szCs w:val="24"/>
          <w:lang w:eastAsia="pl-PL"/>
        </w:rPr>
        <w:t>, gdyż</w:t>
      </w:r>
      <w:r w:rsidRPr="008F610E">
        <w:rPr>
          <w:rFonts w:eastAsia="Times New Roman" w:cstheme="minorHAnsi"/>
          <w:color w:val="000000"/>
          <w:szCs w:val="24"/>
          <w:lang w:eastAsia="pl-PL"/>
        </w:rPr>
        <w:t xml:space="preserve"> wskazane działania dotyczą </w:t>
      </w:r>
      <w:r w:rsidRPr="008F610E">
        <w:rPr>
          <w:rFonts w:eastAsia="Times New Roman" w:cstheme="minorHAnsi"/>
          <w:color w:val="000000"/>
          <w:szCs w:val="24"/>
          <w:lang w:eastAsia="pl-PL"/>
        </w:rPr>
        <w:lastRenderedPageBreak/>
        <w:t>raczej zakresu CP4</w:t>
      </w:r>
      <w:r w:rsidR="00E16FC8" w:rsidRPr="008F610E">
        <w:rPr>
          <w:rFonts w:eastAsia="Times New Roman" w:cstheme="minorHAnsi"/>
          <w:color w:val="000000"/>
          <w:szCs w:val="24"/>
          <w:lang w:eastAsia="pl-PL"/>
        </w:rPr>
        <w:t>.</w:t>
      </w:r>
      <w:r w:rsidRPr="008F610E">
        <w:rPr>
          <w:rFonts w:eastAsia="Times New Roman" w:cstheme="minorHAnsi"/>
          <w:color w:val="000000"/>
          <w:szCs w:val="24"/>
          <w:lang w:eastAsia="pl-PL"/>
        </w:rPr>
        <w:t xml:space="preserve"> </w:t>
      </w:r>
      <w:r w:rsidR="00E16FC8" w:rsidRPr="008F610E">
        <w:rPr>
          <w:rFonts w:eastAsia="Times New Roman" w:cstheme="minorHAnsi"/>
          <w:color w:val="000000"/>
          <w:szCs w:val="24"/>
          <w:lang w:eastAsia="pl-PL"/>
        </w:rPr>
        <w:t xml:space="preserve">W </w:t>
      </w:r>
      <w:r w:rsidRPr="008F610E">
        <w:rPr>
          <w:rFonts w:eastAsia="Times New Roman" w:cstheme="minorHAnsi"/>
          <w:color w:val="000000"/>
          <w:szCs w:val="24"/>
          <w:lang w:eastAsia="pl-PL"/>
        </w:rPr>
        <w:t>ramach CP1 planowany jest rozwój kompetencji przedsiębiorców, menadżerów i pracowników, głównie jako element projektów inwestycyjnych),</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rozbudowanie sekcji „oczekiwane rezultaty” </w:t>
      </w:r>
      <w:r w:rsidR="00E16FC8" w:rsidRPr="008F610E">
        <w:rPr>
          <w:rFonts w:eastAsia="Times New Roman" w:cstheme="minorHAnsi"/>
          <w:color w:val="000000"/>
          <w:szCs w:val="24"/>
          <w:lang w:eastAsia="pl-PL"/>
        </w:rPr>
        <w:t>– część dedykowana rezultatom zostanie zmodyfikowana</w:t>
      </w:r>
      <w:r w:rsidR="000A4DEB" w:rsidRPr="008F610E">
        <w:rPr>
          <w:rFonts w:eastAsia="Times New Roman" w:cstheme="minorHAnsi"/>
          <w:color w:val="000000"/>
          <w:szCs w:val="24"/>
          <w:lang w:eastAsia="pl-PL"/>
        </w:rPr>
        <w:t>,</w:t>
      </w:r>
      <w:r w:rsidR="00E16FC8" w:rsidRPr="008F610E">
        <w:rPr>
          <w:rFonts w:eastAsia="Times New Roman" w:cstheme="minorHAnsi"/>
          <w:color w:val="000000"/>
          <w:szCs w:val="24"/>
          <w:lang w:eastAsia="pl-PL"/>
        </w:rPr>
        <w:t xml:space="preserve"> dodane zostaną  rezultaty </w:t>
      </w:r>
      <w:r w:rsidRPr="008F610E">
        <w:rPr>
          <w:rFonts w:eastAsia="Times New Roman" w:cstheme="minorHAnsi"/>
          <w:color w:val="000000"/>
          <w:szCs w:val="24"/>
          <w:lang w:eastAsia="pl-PL"/>
        </w:rPr>
        <w:t>z zakresu kompetencji i zielonych innowacji,</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zmiany w opisie podejścia terytorialnego </w:t>
      </w:r>
      <w:r w:rsidR="00E16FC8" w:rsidRPr="008F610E">
        <w:rPr>
          <w:rFonts w:eastAsia="Times New Roman" w:cstheme="minorHAnsi"/>
          <w:color w:val="000000"/>
          <w:szCs w:val="24"/>
          <w:lang w:eastAsia="pl-PL"/>
        </w:rPr>
        <w:t xml:space="preserve">- </w:t>
      </w:r>
      <w:r w:rsidRPr="008F610E">
        <w:rPr>
          <w:rFonts w:eastAsia="Times New Roman" w:cstheme="minorHAnsi"/>
          <w:color w:val="000000"/>
          <w:szCs w:val="24"/>
          <w:lang w:eastAsia="pl-PL"/>
        </w:rPr>
        <w:t xml:space="preserve">opis podejścia terytorialnego zostanie częściowo </w:t>
      </w:r>
      <w:r w:rsidR="00E16FC8" w:rsidRPr="008F610E">
        <w:rPr>
          <w:rFonts w:eastAsia="Times New Roman" w:cstheme="minorHAnsi"/>
          <w:color w:val="000000"/>
          <w:szCs w:val="24"/>
          <w:lang w:eastAsia="pl-PL"/>
        </w:rPr>
        <w:t>zmodyfikowany</w:t>
      </w:r>
      <w:r w:rsidRPr="008F610E">
        <w:rPr>
          <w:rFonts w:eastAsia="Times New Roman" w:cstheme="minorHAnsi"/>
          <w:color w:val="000000"/>
          <w:szCs w:val="24"/>
          <w:lang w:eastAsia="pl-PL"/>
        </w:rPr>
        <w:t>, przy zachowaniu zróżnicowanego podejścia w obszarze B+R i nowych technologii oraz budowania potencjału innowacyjnego,</w:t>
      </w:r>
    </w:p>
    <w:p w:rsidR="008E6000" w:rsidRPr="008F610E" w:rsidRDefault="008E6000"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dodanie informacji o wspieraniu mid-caps i small mid</w:t>
      </w:r>
      <w:r w:rsidR="00E16FC8" w:rsidRPr="008F610E">
        <w:rPr>
          <w:rFonts w:eastAsia="Times New Roman" w:cstheme="minorHAnsi"/>
          <w:color w:val="000000"/>
          <w:szCs w:val="24"/>
          <w:lang w:eastAsia="pl-PL"/>
        </w:rPr>
        <w:t>-</w:t>
      </w:r>
      <w:r w:rsidRPr="008F610E">
        <w:rPr>
          <w:rFonts w:eastAsia="Times New Roman" w:cstheme="minorHAnsi"/>
          <w:color w:val="000000"/>
          <w:szCs w:val="24"/>
          <w:lang w:eastAsia="pl-PL"/>
        </w:rPr>
        <w:t>caps, zgodnie z aktualną wersją rozporządzenia EFRR/</w:t>
      </w:r>
      <w:bookmarkStart w:id="12" w:name="_GoBack"/>
      <w:bookmarkEnd w:id="12"/>
      <w:r w:rsidRPr="008F610E">
        <w:rPr>
          <w:rFonts w:eastAsia="Times New Roman" w:cstheme="minorHAnsi"/>
          <w:color w:val="000000"/>
          <w:szCs w:val="24"/>
          <w:lang w:eastAsia="pl-PL"/>
        </w:rPr>
        <w:t xml:space="preserve">FS </w:t>
      </w:r>
      <w:r w:rsidR="00E16FC8" w:rsidRPr="008F610E">
        <w:rPr>
          <w:rFonts w:eastAsia="Times New Roman" w:cstheme="minorHAnsi"/>
          <w:color w:val="000000"/>
          <w:szCs w:val="24"/>
          <w:lang w:eastAsia="pl-PL"/>
        </w:rPr>
        <w:t xml:space="preserve">- wsparcie dla mid-caps i small mid-caps zostanie ujęte w tekście UP poprzez </w:t>
      </w:r>
      <w:r w:rsidR="00BA01A1" w:rsidRPr="008F610E">
        <w:rPr>
          <w:rFonts w:eastAsia="Times New Roman" w:cstheme="minorHAnsi"/>
          <w:color w:val="000000"/>
          <w:szCs w:val="24"/>
          <w:lang w:eastAsia="pl-PL"/>
        </w:rPr>
        <w:t>wskazanie w zakresie wsparcia, że konieczna jest kontynuacja wsparcia działalności innowacyjnej przedsiębiorstw każdej wielkości i na każdym etapie ich rozwoju, ponieważ każde z nich pełni ważną i odmienną funkcję w ekosystemie innowacji, zarówno nowych firm (w tym start-upów), MŚP, jak i dużych przedsiębiorstw (w tym „mid-caps” i „small mid-caps”) jako liderów łańcuchów wartości i produkcji, w które włączone są podmioty sektora MŚP. Należy zaznaczyć, że możliwość wsparcia mid-caps i small mid-caps pojawiła się dopiero w procesie negocjacji, zatem można ją było uwzględnić w treści UP dopiero po uzgodnieniu brzmienia rozporządzenia w spr. EFRR i Funduszu Spójności w ramach trilogów, co nastąpiło dopiero w 2021 r.</w:t>
      </w:r>
    </w:p>
    <w:p w:rsidR="008E6000" w:rsidRPr="008F610E" w:rsidRDefault="008E6000" w:rsidP="008F610E">
      <w:pPr>
        <w:spacing w:before="60" w:after="60" w:line="360" w:lineRule="auto"/>
        <w:rPr>
          <w:rFonts w:cstheme="minorHAnsi"/>
          <w:szCs w:val="24"/>
        </w:rPr>
      </w:pPr>
      <w:r w:rsidRPr="008F610E">
        <w:rPr>
          <w:rFonts w:cstheme="minorHAnsi"/>
          <w:szCs w:val="24"/>
        </w:rPr>
        <w:t>Najwięcej uwag w szczególności dotycząc</w:t>
      </w:r>
      <w:r w:rsidR="00D37491" w:rsidRPr="008F610E">
        <w:rPr>
          <w:rFonts w:cstheme="minorHAnsi"/>
          <w:szCs w:val="24"/>
        </w:rPr>
        <w:t xml:space="preserve">ych </w:t>
      </w:r>
      <w:r w:rsidRPr="008F610E">
        <w:rPr>
          <w:rFonts w:cstheme="minorHAnsi"/>
          <w:szCs w:val="24"/>
        </w:rPr>
        <w:t>uwzględnienia we wsparciu dużych przedsiębiorstw oraz wskazania poszczególnych branż jako adresatów wsparcia</w:t>
      </w:r>
      <w:r w:rsidR="00D37491" w:rsidRPr="008F610E">
        <w:rPr>
          <w:rFonts w:cstheme="minorHAnsi"/>
          <w:szCs w:val="24"/>
        </w:rPr>
        <w:t xml:space="preserve"> zgłosili </w:t>
      </w:r>
      <w:r w:rsidRPr="008F610E">
        <w:rPr>
          <w:rFonts w:cstheme="minorHAnsi"/>
          <w:szCs w:val="24"/>
        </w:rPr>
        <w:t xml:space="preserve"> przedsiębiorcy i organizacje przedsiębiorców</w:t>
      </w:r>
      <w:r w:rsidR="003D7994" w:rsidRPr="008F610E">
        <w:rPr>
          <w:rFonts w:cstheme="minorHAnsi"/>
          <w:szCs w:val="24"/>
        </w:rPr>
        <w:t>.</w:t>
      </w:r>
    </w:p>
    <w:p w:rsidR="008E6000" w:rsidRPr="008F610E" w:rsidRDefault="00DD4A1A" w:rsidP="008F610E">
      <w:pPr>
        <w:spacing w:before="60" w:after="60" w:line="360" w:lineRule="auto"/>
        <w:rPr>
          <w:rFonts w:cstheme="minorHAnsi"/>
          <w:szCs w:val="24"/>
        </w:rPr>
      </w:pPr>
      <w:r w:rsidRPr="008F610E">
        <w:rPr>
          <w:rFonts w:cstheme="minorHAnsi"/>
          <w:szCs w:val="24"/>
        </w:rPr>
        <w:t>J</w:t>
      </w:r>
      <w:r w:rsidR="008E6000" w:rsidRPr="008F610E">
        <w:rPr>
          <w:rFonts w:cstheme="minorHAnsi"/>
          <w:szCs w:val="24"/>
        </w:rPr>
        <w:t>ednostki samorządu terytorialnego</w:t>
      </w:r>
      <w:r w:rsidRPr="008F610E">
        <w:rPr>
          <w:rFonts w:cstheme="minorHAnsi"/>
          <w:szCs w:val="24"/>
        </w:rPr>
        <w:t xml:space="preserve">, </w:t>
      </w:r>
      <w:r w:rsidR="008E6000" w:rsidRPr="008F610E">
        <w:rPr>
          <w:rFonts w:cstheme="minorHAnsi"/>
          <w:szCs w:val="24"/>
        </w:rPr>
        <w:t>głównie urzędy marszałkowskie, w mnie</w:t>
      </w:r>
      <w:r w:rsidRPr="008F610E">
        <w:rPr>
          <w:rFonts w:cstheme="minorHAnsi"/>
          <w:szCs w:val="24"/>
        </w:rPr>
        <w:t>jszym stopniu urzędy miast/gmin</w:t>
      </w:r>
      <w:r w:rsidR="008E6000" w:rsidRPr="008F610E">
        <w:rPr>
          <w:rFonts w:cstheme="minorHAnsi"/>
          <w:szCs w:val="24"/>
        </w:rPr>
        <w:t xml:space="preserve"> oraz ich zrzeszenia</w:t>
      </w:r>
      <w:r w:rsidR="00763D14" w:rsidRPr="008F610E">
        <w:rPr>
          <w:rFonts w:cstheme="minorHAnsi"/>
          <w:szCs w:val="24"/>
        </w:rPr>
        <w:t>,</w:t>
      </w:r>
      <w:r w:rsidR="008E6000" w:rsidRPr="008F610E">
        <w:rPr>
          <w:rFonts w:cstheme="minorHAnsi"/>
          <w:szCs w:val="24"/>
        </w:rPr>
        <w:t xml:space="preserve"> </w:t>
      </w:r>
      <w:r w:rsidRPr="008F610E">
        <w:rPr>
          <w:rFonts w:cstheme="minorHAnsi"/>
          <w:szCs w:val="24"/>
        </w:rPr>
        <w:t xml:space="preserve">to </w:t>
      </w:r>
      <w:r w:rsidR="008E6000" w:rsidRPr="008F610E">
        <w:rPr>
          <w:rFonts w:cstheme="minorHAnsi"/>
          <w:szCs w:val="24"/>
        </w:rPr>
        <w:t xml:space="preserve">druga największa grupa </w:t>
      </w:r>
      <w:r w:rsidRPr="008F610E">
        <w:rPr>
          <w:rFonts w:cstheme="minorHAnsi"/>
          <w:szCs w:val="24"/>
        </w:rPr>
        <w:t xml:space="preserve">respondentów, którzy </w:t>
      </w:r>
      <w:r w:rsidR="008E6000" w:rsidRPr="008F610E">
        <w:rPr>
          <w:rFonts w:cstheme="minorHAnsi"/>
          <w:szCs w:val="24"/>
        </w:rPr>
        <w:t>zgłos</w:t>
      </w:r>
      <w:r w:rsidRPr="008F610E">
        <w:rPr>
          <w:rFonts w:cstheme="minorHAnsi"/>
          <w:szCs w:val="24"/>
        </w:rPr>
        <w:t>ili</w:t>
      </w:r>
      <w:r w:rsidR="008E6000" w:rsidRPr="008F610E">
        <w:rPr>
          <w:rFonts w:cstheme="minorHAnsi"/>
          <w:szCs w:val="24"/>
        </w:rPr>
        <w:t xml:space="preserve"> uwag</w:t>
      </w:r>
      <w:r w:rsidRPr="008F610E">
        <w:rPr>
          <w:rFonts w:cstheme="minorHAnsi"/>
          <w:szCs w:val="24"/>
        </w:rPr>
        <w:t>i</w:t>
      </w:r>
      <w:r w:rsidR="008E6000" w:rsidRPr="008F610E">
        <w:rPr>
          <w:rFonts w:cstheme="minorHAnsi"/>
          <w:szCs w:val="24"/>
        </w:rPr>
        <w:t xml:space="preserve"> o bardzo zróżnicowan</w:t>
      </w:r>
      <w:r w:rsidRPr="008F610E">
        <w:rPr>
          <w:rFonts w:cstheme="minorHAnsi"/>
          <w:szCs w:val="24"/>
        </w:rPr>
        <w:t>ej</w:t>
      </w:r>
      <w:r w:rsidR="008E6000" w:rsidRPr="008F610E">
        <w:rPr>
          <w:rFonts w:cstheme="minorHAnsi"/>
          <w:szCs w:val="24"/>
        </w:rPr>
        <w:t xml:space="preserve"> tematyce</w:t>
      </w:r>
      <w:r w:rsidRPr="008F610E">
        <w:rPr>
          <w:rFonts w:cstheme="minorHAnsi"/>
          <w:szCs w:val="24"/>
        </w:rPr>
        <w:t>.</w:t>
      </w:r>
    </w:p>
    <w:p w:rsidR="008E6000" w:rsidRPr="008F610E" w:rsidRDefault="00DD4A1A" w:rsidP="008F610E">
      <w:pPr>
        <w:spacing w:before="60" w:after="60" w:line="360" w:lineRule="auto"/>
        <w:rPr>
          <w:rFonts w:cstheme="minorHAnsi"/>
          <w:szCs w:val="24"/>
        </w:rPr>
      </w:pPr>
      <w:r w:rsidRPr="008F610E">
        <w:rPr>
          <w:rFonts w:cstheme="minorHAnsi"/>
          <w:szCs w:val="24"/>
        </w:rPr>
        <w:t xml:space="preserve">Uwagi </w:t>
      </w:r>
      <w:r w:rsidR="008E6000" w:rsidRPr="008F610E">
        <w:rPr>
          <w:rFonts w:cstheme="minorHAnsi"/>
          <w:szCs w:val="24"/>
        </w:rPr>
        <w:t>organizacj</w:t>
      </w:r>
      <w:r w:rsidRPr="008F610E">
        <w:rPr>
          <w:rFonts w:cstheme="minorHAnsi"/>
          <w:szCs w:val="24"/>
        </w:rPr>
        <w:t>i</w:t>
      </w:r>
      <w:r w:rsidR="008E6000" w:rsidRPr="008F610E">
        <w:rPr>
          <w:rFonts w:cstheme="minorHAnsi"/>
          <w:szCs w:val="24"/>
        </w:rPr>
        <w:t xml:space="preserve"> badawcz</w:t>
      </w:r>
      <w:r w:rsidRPr="008F610E">
        <w:rPr>
          <w:rFonts w:cstheme="minorHAnsi"/>
          <w:szCs w:val="24"/>
        </w:rPr>
        <w:t>ych</w:t>
      </w:r>
      <w:r w:rsidR="008E6000" w:rsidRPr="008F610E">
        <w:rPr>
          <w:rFonts w:cstheme="minorHAnsi"/>
          <w:szCs w:val="24"/>
        </w:rPr>
        <w:t xml:space="preserve"> i ich </w:t>
      </w:r>
      <w:r w:rsidR="00CD5D50" w:rsidRPr="008F610E">
        <w:rPr>
          <w:rFonts w:cstheme="minorHAnsi"/>
          <w:szCs w:val="24"/>
        </w:rPr>
        <w:t>zrzesze</w:t>
      </w:r>
      <w:r w:rsidR="00CD5D50">
        <w:rPr>
          <w:rFonts w:cstheme="minorHAnsi"/>
          <w:szCs w:val="24"/>
        </w:rPr>
        <w:t>ń</w:t>
      </w:r>
      <w:r w:rsidR="00CD5D50" w:rsidRPr="008F610E">
        <w:rPr>
          <w:rFonts w:cstheme="minorHAnsi"/>
          <w:szCs w:val="24"/>
        </w:rPr>
        <w:t xml:space="preserve"> </w:t>
      </w:r>
      <w:r w:rsidR="008E6000" w:rsidRPr="008F610E">
        <w:rPr>
          <w:rFonts w:cstheme="minorHAnsi"/>
          <w:szCs w:val="24"/>
        </w:rPr>
        <w:t>dotyczyły głównie zwiększenia zakresu wsparcia organizacji badawczych, złagodzenia warunków wspierania publicznej infrastruktury badawczej oraz uwzględnienia możliwości wspierania tworzenia spółek celowych</w:t>
      </w:r>
      <w:r w:rsidRPr="008F610E">
        <w:rPr>
          <w:rFonts w:cstheme="minorHAnsi"/>
          <w:szCs w:val="24"/>
        </w:rPr>
        <w:t>.</w:t>
      </w:r>
    </w:p>
    <w:p w:rsidR="008E6000" w:rsidRPr="008F610E" w:rsidRDefault="00DD4A1A" w:rsidP="008F610E">
      <w:pPr>
        <w:spacing w:before="60" w:after="60" w:line="360" w:lineRule="auto"/>
        <w:rPr>
          <w:rFonts w:cstheme="minorHAnsi"/>
          <w:szCs w:val="24"/>
        </w:rPr>
      </w:pPr>
      <w:r w:rsidRPr="008F610E">
        <w:rPr>
          <w:rFonts w:cstheme="minorHAnsi"/>
          <w:szCs w:val="24"/>
        </w:rPr>
        <w:t>O</w:t>
      </w:r>
      <w:r w:rsidR="008E6000" w:rsidRPr="008F610E">
        <w:rPr>
          <w:rFonts w:cstheme="minorHAnsi"/>
          <w:szCs w:val="24"/>
        </w:rPr>
        <w:t xml:space="preserve">rganizacje pozarządowe </w:t>
      </w:r>
      <w:r w:rsidRPr="008F610E">
        <w:rPr>
          <w:rFonts w:cstheme="minorHAnsi"/>
          <w:szCs w:val="24"/>
        </w:rPr>
        <w:t xml:space="preserve">zgłaszały </w:t>
      </w:r>
      <w:r w:rsidR="008E6000" w:rsidRPr="008F610E">
        <w:rPr>
          <w:rFonts w:cstheme="minorHAnsi"/>
          <w:szCs w:val="24"/>
        </w:rPr>
        <w:t xml:space="preserve">uwagi dotyczące głównie uwzględnienia organizacji społeczeństwa obywatelskiego </w:t>
      </w:r>
      <w:r w:rsidRPr="008F610E">
        <w:rPr>
          <w:rFonts w:cstheme="minorHAnsi"/>
          <w:szCs w:val="24"/>
        </w:rPr>
        <w:t>jako odbiorców</w:t>
      </w:r>
      <w:r w:rsidR="008E6000" w:rsidRPr="008F610E">
        <w:rPr>
          <w:rFonts w:cstheme="minorHAnsi"/>
          <w:szCs w:val="24"/>
        </w:rPr>
        <w:t xml:space="preserve"> wsparci</w:t>
      </w:r>
      <w:r w:rsidRPr="008F610E">
        <w:rPr>
          <w:rFonts w:cstheme="minorHAnsi"/>
          <w:szCs w:val="24"/>
        </w:rPr>
        <w:t>a i projektodawców</w:t>
      </w:r>
      <w:r w:rsidR="008E6000" w:rsidRPr="008F610E">
        <w:rPr>
          <w:rFonts w:cstheme="minorHAnsi"/>
          <w:szCs w:val="24"/>
        </w:rPr>
        <w:t xml:space="preserve"> w ramach CP1</w:t>
      </w:r>
      <w:r w:rsidRPr="008F610E">
        <w:rPr>
          <w:rFonts w:cstheme="minorHAnsi"/>
          <w:szCs w:val="24"/>
        </w:rPr>
        <w:t>.</w:t>
      </w:r>
    </w:p>
    <w:p w:rsidR="008E6000" w:rsidRPr="008F610E" w:rsidRDefault="00DD4A1A" w:rsidP="008F610E">
      <w:pPr>
        <w:spacing w:before="60" w:after="60" w:line="360" w:lineRule="auto"/>
        <w:rPr>
          <w:rFonts w:cstheme="minorHAnsi"/>
          <w:szCs w:val="24"/>
        </w:rPr>
      </w:pPr>
      <w:r w:rsidRPr="008F610E">
        <w:rPr>
          <w:rFonts w:cstheme="minorHAnsi"/>
          <w:szCs w:val="24"/>
        </w:rPr>
        <w:t xml:space="preserve">W zakresie tematyki CP1 w </w:t>
      </w:r>
      <w:r w:rsidR="008E6000" w:rsidRPr="008F610E">
        <w:rPr>
          <w:rFonts w:cstheme="minorHAnsi"/>
          <w:szCs w:val="24"/>
        </w:rPr>
        <w:t xml:space="preserve"> znikomym </w:t>
      </w:r>
      <w:r w:rsidRPr="008F610E">
        <w:rPr>
          <w:rFonts w:cstheme="minorHAnsi"/>
          <w:szCs w:val="24"/>
        </w:rPr>
        <w:t xml:space="preserve">stopniu wypowiadały się </w:t>
      </w:r>
      <w:r w:rsidR="003D7994" w:rsidRPr="008F610E">
        <w:rPr>
          <w:rFonts w:cstheme="minorHAnsi"/>
          <w:szCs w:val="24"/>
        </w:rPr>
        <w:t xml:space="preserve">osoby prywatne i </w:t>
      </w:r>
      <w:r w:rsidR="008E6000" w:rsidRPr="008F610E">
        <w:rPr>
          <w:rFonts w:cstheme="minorHAnsi"/>
          <w:szCs w:val="24"/>
        </w:rPr>
        <w:t>związki zawodowe.</w:t>
      </w:r>
    </w:p>
    <w:p w:rsidR="00C636F9" w:rsidRDefault="00C636F9" w:rsidP="00FD3556">
      <w:pPr>
        <w:spacing w:before="60" w:after="60" w:line="240" w:lineRule="auto"/>
        <w:jc w:val="both"/>
        <w:rPr>
          <w:rFonts w:cstheme="minorHAnsi"/>
          <w:sz w:val="24"/>
          <w:szCs w:val="24"/>
        </w:rPr>
      </w:pPr>
    </w:p>
    <w:p w:rsidR="00C636F9" w:rsidRPr="0083156D" w:rsidRDefault="0083156D" w:rsidP="0083156D">
      <w:pPr>
        <w:pStyle w:val="Podrozdzia"/>
      </w:pPr>
      <w:bookmarkStart w:id="13" w:name="_Toc75168461"/>
      <w:r>
        <w:t>Uwagi do Celu Polityki 2. Bardziej zielona Europa</w:t>
      </w:r>
      <w:bookmarkEnd w:id="13"/>
    </w:p>
    <w:p w:rsidR="008E6000" w:rsidRPr="008F610E" w:rsidRDefault="003D7994" w:rsidP="008F610E">
      <w:pPr>
        <w:spacing w:before="60" w:after="60" w:line="360" w:lineRule="auto"/>
        <w:rPr>
          <w:rFonts w:cstheme="minorHAnsi"/>
          <w:szCs w:val="24"/>
        </w:rPr>
      </w:pPr>
      <w:r w:rsidRPr="008F610E">
        <w:rPr>
          <w:rFonts w:cstheme="minorHAnsi"/>
          <w:szCs w:val="24"/>
        </w:rPr>
        <w:t xml:space="preserve">W ramach Celu </w:t>
      </w:r>
      <w:r w:rsidR="00FD3556" w:rsidRPr="008F610E">
        <w:rPr>
          <w:rFonts w:cstheme="minorHAnsi"/>
          <w:szCs w:val="24"/>
        </w:rPr>
        <w:t>p</w:t>
      </w:r>
      <w:r w:rsidRPr="008F610E">
        <w:rPr>
          <w:rFonts w:cstheme="minorHAnsi"/>
          <w:szCs w:val="24"/>
        </w:rPr>
        <w:t>olityki 2 zgłoszono następujące uwagi:</w:t>
      </w:r>
    </w:p>
    <w:p w:rsidR="003D7994" w:rsidRPr="008F610E" w:rsidRDefault="003D7994"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lastRenderedPageBreak/>
        <w:t>UP powinna akcentować niezasadność wsparcia ze środków unijnych projektów osiągających tzw. parytet sieci (np. instalacje fotowoltaiczne, elektrownie wiatrowe).</w:t>
      </w:r>
    </w:p>
    <w:p w:rsidR="003D7994" w:rsidRPr="008F610E" w:rsidRDefault="003D7994" w:rsidP="008F610E">
      <w:pPr>
        <w:spacing w:before="60" w:after="60" w:line="360" w:lineRule="auto"/>
        <w:rPr>
          <w:rFonts w:cstheme="minorHAnsi"/>
          <w:szCs w:val="24"/>
        </w:rPr>
      </w:pPr>
      <w:r w:rsidRPr="008F610E">
        <w:rPr>
          <w:rFonts w:cstheme="minorHAnsi"/>
          <w:szCs w:val="24"/>
        </w:rPr>
        <w:t xml:space="preserve">Uwaga świadczy o podejściu do obszaru fotowoltaiki i elektrowni wiatrowych jako dojrzałego rynku. Ta uwaga i podobne, zostały uwzględnione tylko kierunkowo, bowiem w UP zaznaczono zasadność wsparcia zwrotnego, popartego wynikami badania ex-ante w tym zakresie. UP jest dokumentem o </w:t>
      </w:r>
      <w:r w:rsidR="00CD5D50">
        <w:rPr>
          <w:rFonts w:cstheme="minorHAnsi"/>
          <w:szCs w:val="24"/>
        </w:rPr>
        <w:t>ramowym</w:t>
      </w:r>
      <w:r w:rsidR="00CD5D50" w:rsidRPr="008F610E">
        <w:rPr>
          <w:rFonts w:cstheme="minorHAnsi"/>
          <w:szCs w:val="24"/>
        </w:rPr>
        <w:t xml:space="preserve"> </w:t>
      </w:r>
      <w:r w:rsidRPr="008F610E">
        <w:rPr>
          <w:rFonts w:cstheme="minorHAnsi"/>
          <w:szCs w:val="24"/>
        </w:rPr>
        <w:t xml:space="preserve">charakterze, zaś zapisy muszą uwzględniać </w:t>
      </w:r>
      <w:r w:rsidR="00763D14" w:rsidRPr="008F610E">
        <w:rPr>
          <w:rFonts w:cstheme="minorHAnsi"/>
          <w:szCs w:val="24"/>
        </w:rPr>
        <w:t xml:space="preserve">w poszczególnych branżach, w tym w branży OZE, </w:t>
      </w:r>
      <w:r w:rsidRPr="008F610E">
        <w:rPr>
          <w:rFonts w:cstheme="minorHAnsi"/>
          <w:szCs w:val="24"/>
        </w:rPr>
        <w:t>również takie czynniki jak negatywne skutki COVID-19</w:t>
      </w:r>
      <w:r w:rsidR="00763D14" w:rsidRPr="008F610E">
        <w:rPr>
          <w:rFonts w:cstheme="minorHAnsi"/>
          <w:szCs w:val="24"/>
        </w:rPr>
        <w:t>.</w:t>
      </w:r>
      <w:r w:rsidRPr="008F610E">
        <w:rPr>
          <w:rFonts w:cstheme="minorHAnsi"/>
          <w:szCs w:val="24"/>
        </w:rPr>
        <w:t xml:space="preserve"> Ponadto należy mieć na względzie wsparcie dla beneficjentów realizujących małe instalacje, w przypadku których wsparcie z komponentem dotacji jest zachętą do podejmowania inwestycji. W UP zawarto zatem ogólne podejście, które będzie bardziej uszczegółowione w programach. </w:t>
      </w:r>
    </w:p>
    <w:p w:rsidR="008F610E" w:rsidRPr="008F610E" w:rsidRDefault="003D7994" w:rsidP="00272996">
      <w:pPr>
        <w:pStyle w:val="Akapitzlist"/>
        <w:numPr>
          <w:ilvl w:val="0"/>
          <w:numId w:val="4"/>
        </w:numPr>
        <w:spacing w:before="120" w:after="120" w:line="360" w:lineRule="auto"/>
        <w:ind w:left="714" w:hanging="357"/>
        <w:rPr>
          <w:rFonts w:eastAsia="Times New Roman" w:cstheme="minorHAnsi"/>
          <w:color w:val="000000"/>
          <w:szCs w:val="24"/>
          <w:lang w:eastAsia="pl-PL"/>
        </w:rPr>
      </w:pPr>
      <w:r w:rsidRPr="008F610E">
        <w:rPr>
          <w:rFonts w:eastAsia="Times New Roman" w:cstheme="minorHAnsi"/>
          <w:color w:val="000000"/>
          <w:szCs w:val="24"/>
          <w:lang w:eastAsia="pl-PL"/>
        </w:rPr>
        <w:t xml:space="preserve">Uwagi dotyczące znacznego przyspieszenia transformacji w kierunku gospodarki neutralnej klimatycznie, zgłaszane przede wszystkim przez Młodzieżowy Strajk Klimatyczny oraz Polską Zieloną Sieć. </w:t>
      </w:r>
    </w:p>
    <w:p w:rsidR="003D7994" w:rsidRPr="008F610E" w:rsidRDefault="003D7994" w:rsidP="008F610E">
      <w:pPr>
        <w:spacing w:before="60" w:after="60" w:line="360" w:lineRule="auto"/>
        <w:rPr>
          <w:rFonts w:cstheme="minorHAnsi"/>
          <w:szCs w:val="24"/>
        </w:rPr>
      </w:pPr>
      <w:r w:rsidRPr="008F610E">
        <w:rPr>
          <w:rFonts w:cstheme="minorHAnsi"/>
          <w:szCs w:val="24"/>
        </w:rPr>
        <w:t xml:space="preserve">Należy mieć na względzie, że zaplanowane działania, zarówno w UP jak i w dokumentach strategicznych takich jak KPEiK, zostały oparte o przewidywane dostępne środki, dlatego nie jest możliwe zagwarantowanie w dokumencie takim jak UP, osiągnięcia </w:t>
      </w:r>
      <w:r w:rsidR="008F610E" w:rsidRPr="008F610E">
        <w:rPr>
          <w:rFonts w:cstheme="minorHAnsi"/>
          <w:szCs w:val="24"/>
        </w:rPr>
        <w:t>celów innych niż</w:t>
      </w:r>
      <w:r w:rsidR="00763D14" w:rsidRPr="008F610E">
        <w:rPr>
          <w:rFonts w:cstheme="minorHAnsi"/>
          <w:szCs w:val="24"/>
        </w:rPr>
        <w:t xml:space="preserve"> te określone </w:t>
      </w:r>
      <w:r w:rsidRPr="008F610E">
        <w:rPr>
          <w:rFonts w:cstheme="minorHAnsi"/>
          <w:szCs w:val="24"/>
        </w:rPr>
        <w:t xml:space="preserve">w dokumentach </w:t>
      </w:r>
      <w:r w:rsidR="00763D14" w:rsidRPr="008F610E">
        <w:rPr>
          <w:rFonts w:cstheme="minorHAnsi"/>
          <w:szCs w:val="24"/>
        </w:rPr>
        <w:t>strategicznych</w:t>
      </w:r>
      <w:r w:rsidRPr="008F610E">
        <w:rPr>
          <w:rFonts w:cstheme="minorHAnsi"/>
          <w:szCs w:val="24"/>
        </w:rPr>
        <w:t>. UP nie kształtuje całej polityki energetycznej i ekologicznej państwa, opisuje tylko wybrane obszary kwalifikuj</w:t>
      </w:r>
      <w:r w:rsidR="008F610E" w:rsidRPr="008F610E">
        <w:rPr>
          <w:rFonts w:cstheme="minorHAnsi"/>
          <w:szCs w:val="24"/>
        </w:rPr>
        <w:t xml:space="preserve">ące się do wsparcia z funduszy </w:t>
      </w:r>
      <w:r w:rsidRPr="008F610E">
        <w:rPr>
          <w:rFonts w:cstheme="minorHAnsi"/>
          <w:szCs w:val="24"/>
        </w:rPr>
        <w:t>U</w:t>
      </w:r>
      <w:r w:rsidR="008F610E" w:rsidRPr="008F610E">
        <w:rPr>
          <w:rFonts w:cstheme="minorHAnsi"/>
          <w:szCs w:val="24"/>
        </w:rPr>
        <w:t>E</w:t>
      </w:r>
      <w:r w:rsidRPr="008F610E">
        <w:rPr>
          <w:rFonts w:cstheme="minorHAnsi"/>
          <w:szCs w:val="24"/>
        </w:rPr>
        <w:t>. Na osiągniecie neutralności klimatycznej będą miały wpływ również działania finansowane z innych źródeł</w:t>
      </w:r>
      <w:r w:rsidR="00763D14" w:rsidRPr="008F610E">
        <w:rPr>
          <w:rFonts w:cstheme="minorHAnsi"/>
          <w:szCs w:val="24"/>
        </w:rPr>
        <w:t>, a cele w tym zakresie są zdefiniowane w obowiązujących strategiach rozwoju</w:t>
      </w:r>
      <w:r w:rsidRPr="008F610E">
        <w:rPr>
          <w:rFonts w:cstheme="minorHAnsi"/>
          <w:szCs w:val="24"/>
        </w:rPr>
        <w:t xml:space="preserve">. </w:t>
      </w:r>
    </w:p>
    <w:p w:rsidR="003D7994" w:rsidRPr="008F610E"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8F610E">
        <w:rPr>
          <w:rFonts w:eastAsia="Times New Roman" w:cstheme="minorHAnsi"/>
          <w:color w:val="000000"/>
          <w:szCs w:val="24"/>
          <w:lang w:eastAsia="pl-PL"/>
        </w:rPr>
        <w:t xml:space="preserve">Uwagi dotyczące terminologii odnośnie gazu, np. gazów zdekarbonizowanych zamiast gazu z „OZE”. Wszystkie uwagi poprawiające jakość tekstu zostały uwzględnione. </w:t>
      </w:r>
    </w:p>
    <w:p w:rsidR="003D7994" w:rsidRPr="00FD3556" w:rsidRDefault="003D7994" w:rsidP="00272996">
      <w:pPr>
        <w:pStyle w:val="Akapitzlist"/>
        <w:numPr>
          <w:ilvl w:val="0"/>
          <w:numId w:val="3"/>
        </w:numPr>
        <w:spacing w:before="60" w:after="60" w:line="360" w:lineRule="auto"/>
        <w:ind w:left="714" w:hanging="357"/>
        <w:contextualSpacing w:val="0"/>
        <w:rPr>
          <w:rFonts w:cstheme="minorHAnsi"/>
          <w:sz w:val="24"/>
          <w:szCs w:val="24"/>
        </w:rPr>
      </w:pPr>
      <w:r w:rsidRPr="008F610E">
        <w:rPr>
          <w:rFonts w:eastAsia="Times New Roman" w:cstheme="minorHAnsi"/>
          <w:color w:val="000000"/>
          <w:szCs w:val="24"/>
          <w:lang w:eastAsia="pl-PL"/>
        </w:rPr>
        <w:t xml:space="preserve">Uwagi dotyczące wykluczenia z zakresu wsparcia instalacji do produkcji energii wodnej, zgłaszane przede wszystkim przez Młodzieżowy Strajk Klimatyczny oraz Polską Zieloną Sieć, rozpatrzone zostały razem z uwagami KE w tym zakresie. W ich wyniku dopuszczono jedynie inwestycje dotyczące już istniejących instalacji. Inwestycje te nie mogą jednak prowadzić do pogorszenia stanu przyrody. </w:t>
      </w:r>
    </w:p>
    <w:p w:rsidR="008F610E" w:rsidRPr="008F610E"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8F610E">
        <w:rPr>
          <w:rFonts w:eastAsia="Times New Roman" w:cstheme="minorHAnsi"/>
          <w:color w:val="000000"/>
          <w:szCs w:val="24"/>
          <w:lang w:eastAsia="pl-PL"/>
        </w:rPr>
        <w:t xml:space="preserve">Uwagi dotyczące rozszerzenia, dodania, uzupełnienia, uszczegółowienia typów operacji planowanych do wsparcia (np. wielkoskalowe OZE) lub rodzajów beneficjentów (np. Państwowe Gospodarstwo Wodne Wody Polskie). </w:t>
      </w:r>
    </w:p>
    <w:p w:rsidR="003D7994" w:rsidRPr="008F610E" w:rsidRDefault="003D7994" w:rsidP="008F610E">
      <w:pPr>
        <w:spacing w:before="60" w:after="60" w:line="360" w:lineRule="auto"/>
        <w:rPr>
          <w:rFonts w:cstheme="minorHAnsi"/>
          <w:szCs w:val="24"/>
        </w:rPr>
      </w:pPr>
      <w:r w:rsidRPr="008F610E">
        <w:rPr>
          <w:rFonts w:cstheme="minorHAnsi"/>
          <w:szCs w:val="24"/>
        </w:rPr>
        <w:t xml:space="preserve">Tego rodzaju uwagi zostały uwzględnione częściowo. Mając na względzie </w:t>
      </w:r>
      <w:r w:rsidR="00CD5D50">
        <w:rPr>
          <w:rFonts w:cstheme="minorHAnsi"/>
          <w:szCs w:val="24"/>
        </w:rPr>
        <w:t xml:space="preserve">ramowy </w:t>
      </w:r>
      <w:r w:rsidRPr="008F610E">
        <w:rPr>
          <w:rFonts w:cstheme="minorHAnsi"/>
          <w:szCs w:val="24"/>
        </w:rPr>
        <w:t xml:space="preserve">charakter UP, należy wprowadzać do tego dokumentu zapisy bardziej ogólne, mieszczące w sobie grupy projektów, które będą uszczegółowione na poziomie programów krajowych i regionalnych, zgodnie z ich </w:t>
      </w:r>
      <w:r w:rsidRPr="008F610E">
        <w:rPr>
          <w:rFonts w:cstheme="minorHAnsi"/>
          <w:szCs w:val="24"/>
        </w:rPr>
        <w:lastRenderedPageBreak/>
        <w:t xml:space="preserve">specyfiką i potrzebami. Odnośnie typów beneficjentów, UP nie zawiera </w:t>
      </w:r>
      <w:r w:rsidR="00CD5D50" w:rsidRPr="00CD5D50">
        <w:rPr>
          <w:rFonts w:cstheme="minorHAnsi"/>
          <w:szCs w:val="24"/>
        </w:rPr>
        <w:t xml:space="preserve">w ogóle </w:t>
      </w:r>
      <w:r w:rsidRPr="008F610E">
        <w:rPr>
          <w:rFonts w:cstheme="minorHAnsi"/>
          <w:szCs w:val="24"/>
        </w:rPr>
        <w:t xml:space="preserve">takiego katalogu, ale w wielu miejscach odnosi się do różnych adresatów wsparcia. Takie katalogi pojawią się w szczegółowych opisach programów lub w dokumentacji konkursowej. Ze względu na ograniczenia objętości tekstu </w:t>
      </w:r>
      <w:r w:rsidR="00CD5D50">
        <w:rPr>
          <w:rFonts w:cstheme="minorHAnsi"/>
          <w:szCs w:val="24"/>
        </w:rPr>
        <w:t>skrócono</w:t>
      </w:r>
      <w:r w:rsidR="00CD5D50" w:rsidRPr="008F610E">
        <w:rPr>
          <w:rFonts w:cstheme="minorHAnsi"/>
          <w:szCs w:val="24"/>
        </w:rPr>
        <w:t xml:space="preserve"> </w:t>
      </w:r>
      <w:r w:rsidRPr="008F610E">
        <w:rPr>
          <w:rFonts w:cstheme="minorHAnsi"/>
          <w:szCs w:val="24"/>
        </w:rPr>
        <w:t xml:space="preserve">zapisy odnoszące się do sytuacji diagnostycznej kraju. </w:t>
      </w:r>
    </w:p>
    <w:p w:rsidR="00592961" w:rsidRPr="00592961"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Uwagi dotyczące rozwinięcia zapisów w zakresie dopuszczalnego zakresu wsparci</w:t>
      </w:r>
      <w:r w:rsidR="00592961" w:rsidRPr="00592961">
        <w:rPr>
          <w:rFonts w:eastAsia="Times New Roman" w:cstheme="minorHAnsi"/>
          <w:color w:val="000000"/>
          <w:szCs w:val="24"/>
          <w:lang w:eastAsia="pl-PL"/>
        </w:rPr>
        <w:t xml:space="preserve">a energetyki opartej na gazie. </w:t>
      </w:r>
    </w:p>
    <w:p w:rsidR="003D7994" w:rsidRPr="00592961" w:rsidRDefault="00592961" w:rsidP="00592961">
      <w:pPr>
        <w:spacing w:before="60" w:after="60" w:line="360" w:lineRule="auto"/>
        <w:rPr>
          <w:rFonts w:cstheme="minorHAnsi"/>
          <w:szCs w:val="24"/>
        </w:rPr>
      </w:pPr>
      <w:r w:rsidRPr="00592961">
        <w:rPr>
          <w:rFonts w:cstheme="minorHAnsi"/>
          <w:szCs w:val="24"/>
        </w:rPr>
        <w:t>T</w:t>
      </w:r>
      <w:r w:rsidR="003D7994" w:rsidRPr="00592961">
        <w:rPr>
          <w:rFonts w:cstheme="minorHAnsi"/>
          <w:szCs w:val="24"/>
        </w:rPr>
        <w:t xml:space="preserve">a grupa uwag nie mogła zostać uwzględniona, ze względu na ograniczony zakres wsparcia gazu zawarty w rozporządzeniu dotyczącym EFRR i FS. Zapisy UP są dostosowane do wymogów </w:t>
      </w:r>
      <w:r w:rsidR="00AC6512" w:rsidRPr="00592961">
        <w:rPr>
          <w:rFonts w:cstheme="minorHAnsi"/>
          <w:szCs w:val="24"/>
        </w:rPr>
        <w:t xml:space="preserve">tego </w:t>
      </w:r>
      <w:r w:rsidR="003D7994" w:rsidRPr="00592961">
        <w:rPr>
          <w:rFonts w:cstheme="minorHAnsi"/>
          <w:szCs w:val="24"/>
        </w:rPr>
        <w:t>rozporządzenia</w:t>
      </w:r>
      <w:r w:rsidR="00AC6512" w:rsidRPr="00592961">
        <w:rPr>
          <w:rFonts w:cstheme="minorHAnsi"/>
          <w:szCs w:val="24"/>
        </w:rPr>
        <w:t>, które w bardzo szczegółowy sposób określa w art. 7.1(h) jakie typy inwestycji w infrastrukturę gazu ziemnego są dopuszczalne</w:t>
      </w:r>
      <w:r w:rsidR="003D7994" w:rsidRPr="00592961">
        <w:rPr>
          <w:rFonts w:cstheme="minorHAnsi"/>
          <w:szCs w:val="24"/>
        </w:rPr>
        <w:t>. Ponadto uwagi dotyczące zwiększenia wsparcia dla gazu są całkowicie w opozycji dla bardzo licznych uwag organizacji ekologicznych, np. Młodzieżowego Strajku Klimatycznego, które postulują jak najszybsze odejście od paliw kopalnych</w:t>
      </w:r>
      <w:r w:rsidR="00CD5D50">
        <w:rPr>
          <w:rFonts w:cstheme="minorHAnsi"/>
          <w:szCs w:val="24"/>
        </w:rPr>
        <w:t>,</w:t>
      </w:r>
      <w:r w:rsidR="003D7994" w:rsidRPr="00592961">
        <w:rPr>
          <w:rFonts w:cstheme="minorHAnsi"/>
          <w:szCs w:val="24"/>
        </w:rPr>
        <w:t xml:space="preserve"> </w:t>
      </w:r>
      <w:r w:rsidR="00AC6512" w:rsidRPr="00592961">
        <w:rPr>
          <w:rFonts w:cstheme="minorHAnsi"/>
          <w:szCs w:val="24"/>
        </w:rPr>
        <w:t xml:space="preserve">nie tylko </w:t>
      </w:r>
      <w:r w:rsidR="003D7994" w:rsidRPr="00592961">
        <w:rPr>
          <w:rFonts w:cstheme="minorHAnsi"/>
          <w:szCs w:val="24"/>
        </w:rPr>
        <w:t>węgla</w:t>
      </w:r>
      <w:r w:rsidR="00CD5D50">
        <w:rPr>
          <w:rFonts w:cstheme="minorHAnsi"/>
          <w:szCs w:val="24"/>
        </w:rPr>
        <w:t>,</w:t>
      </w:r>
      <w:r w:rsidR="003D7994" w:rsidRPr="00592961">
        <w:rPr>
          <w:rFonts w:cstheme="minorHAnsi"/>
          <w:szCs w:val="24"/>
        </w:rPr>
        <w:t xml:space="preserve"> ale również gazu. </w:t>
      </w:r>
    </w:p>
    <w:p w:rsidR="00592961" w:rsidRPr="00592961"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 xml:space="preserve">Wzmocnienie zapisów dotyczących rozwoju gospodarki wodorowej, która stanowi ważny komponent strategii UE dojścia do neutralności klimatycznej, a w krótszym horyzoncie czasowym - istotną szansę dla UE w kontekście odbudowy gospodarczej w warunkach pandemii COVID-19. </w:t>
      </w:r>
    </w:p>
    <w:p w:rsidR="003D7994" w:rsidRPr="00592961" w:rsidRDefault="003D7994" w:rsidP="00592961">
      <w:pPr>
        <w:spacing w:before="60" w:after="60" w:line="360" w:lineRule="auto"/>
        <w:rPr>
          <w:rFonts w:cstheme="minorHAnsi"/>
          <w:szCs w:val="24"/>
        </w:rPr>
      </w:pPr>
      <w:r w:rsidRPr="00592961">
        <w:rPr>
          <w:rFonts w:cstheme="minorHAnsi"/>
          <w:szCs w:val="24"/>
        </w:rPr>
        <w:t xml:space="preserve">Wodór jest gałęzią gospodarki służącą realizacji strategicznych celów UE i zagwarantowaniu strategicznej autonomii i bezpieczeństwa energetycznego, a także </w:t>
      </w:r>
      <w:r w:rsidR="00AC6512" w:rsidRPr="00592961">
        <w:rPr>
          <w:rFonts w:cstheme="minorHAnsi"/>
          <w:szCs w:val="24"/>
        </w:rPr>
        <w:t xml:space="preserve">wzmocnieniu </w:t>
      </w:r>
      <w:r w:rsidRPr="00592961">
        <w:rPr>
          <w:rFonts w:cstheme="minorHAnsi"/>
          <w:szCs w:val="24"/>
        </w:rPr>
        <w:t xml:space="preserve">jej konkurencyjności technologicznej poprzez wykorzystanie i </w:t>
      </w:r>
      <w:r w:rsidR="00AC6512" w:rsidRPr="00592961">
        <w:rPr>
          <w:rFonts w:cstheme="minorHAnsi"/>
          <w:szCs w:val="24"/>
        </w:rPr>
        <w:t xml:space="preserve">budowanie </w:t>
      </w:r>
      <w:r w:rsidRPr="00592961">
        <w:rPr>
          <w:rFonts w:cstheme="minorHAnsi"/>
          <w:szCs w:val="24"/>
        </w:rPr>
        <w:t>przewagi UE na tym polu nad partnerami z pozostałych kontynentów. W UP zawarto zapisy umożliwiające wsparcie rozwoju wodoru.</w:t>
      </w:r>
    </w:p>
    <w:p w:rsidR="00592961" w:rsidRPr="00592961" w:rsidRDefault="00592961"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 xml:space="preserve">Uwagi dotyczące </w:t>
      </w:r>
      <w:r w:rsidR="003D7994" w:rsidRPr="00592961">
        <w:rPr>
          <w:rFonts w:eastAsia="Times New Roman" w:cstheme="minorHAnsi"/>
          <w:color w:val="000000"/>
          <w:szCs w:val="24"/>
          <w:lang w:eastAsia="pl-PL"/>
        </w:rPr>
        <w:t xml:space="preserve">wzmocnienia zapisów w zakresie zwiększenia efektywności energetycznej budynków mieszkalnych i publicznych w kierunku rozwiązań kompleksowych zgodnych ze Strategią "Fala renowacji". </w:t>
      </w:r>
    </w:p>
    <w:p w:rsidR="003D7994" w:rsidRPr="00592961" w:rsidRDefault="003D7994" w:rsidP="00592961">
      <w:pPr>
        <w:spacing w:before="60" w:after="60" w:line="360" w:lineRule="auto"/>
        <w:rPr>
          <w:rFonts w:cstheme="minorHAnsi"/>
          <w:szCs w:val="24"/>
        </w:rPr>
      </w:pPr>
      <w:r w:rsidRPr="00592961">
        <w:rPr>
          <w:rFonts w:cstheme="minorHAnsi"/>
          <w:szCs w:val="24"/>
        </w:rPr>
        <w:t>Wskazano, że efektywności energetycznej budynków nie powinno rozumieć się tylko jako termomodernizację budynków</w:t>
      </w:r>
      <w:r w:rsidR="00CD5D50">
        <w:rPr>
          <w:rFonts w:cstheme="minorHAnsi"/>
          <w:szCs w:val="24"/>
        </w:rPr>
        <w:t>,</w:t>
      </w:r>
      <w:r w:rsidRPr="00592961">
        <w:rPr>
          <w:rFonts w:cstheme="minorHAnsi"/>
          <w:szCs w:val="24"/>
        </w:rPr>
        <w:t xml:space="preserve"> ale także ich renowacj</w:t>
      </w:r>
      <w:r w:rsidR="00CD5D50">
        <w:rPr>
          <w:rFonts w:cstheme="minorHAnsi"/>
          <w:szCs w:val="24"/>
        </w:rPr>
        <w:t>ę</w:t>
      </w:r>
      <w:r w:rsidRPr="00592961">
        <w:rPr>
          <w:rFonts w:cstheme="minorHAnsi"/>
          <w:szCs w:val="24"/>
        </w:rPr>
        <w:t xml:space="preserve"> np.: cykl życia i możliwości ponownego wykorzystania zastosowanych materiałów, oszczędzanie energii, wody i generowanie małej ilości odpadów w obiektach, budowanie zielonych dachów i elewacji, zastosowanie inteligentnych technologii. Dzięki temu budynki będą mniej energochłonne, bardziej przyjazne do życia. Miasta staną się bardziej zielone. Dachy i ściany zwiększą zieloną powierzchnię miast i poprawią klimat miejski i bioróżnorodność zmieniając sektor budynków ze źródła węgla w pochłaniacz dwutlenku węgla. Ta uwaga przyczyniła się do dyskusji pomiędzy stroną polską </w:t>
      </w:r>
      <w:r w:rsidR="00CD5D50">
        <w:rPr>
          <w:rFonts w:cstheme="minorHAnsi"/>
          <w:szCs w:val="24"/>
        </w:rPr>
        <w:t>i</w:t>
      </w:r>
      <w:r w:rsidR="00CD5D50" w:rsidRPr="00592961">
        <w:rPr>
          <w:rFonts w:cstheme="minorHAnsi"/>
          <w:szCs w:val="24"/>
        </w:rPr>
        <w:t xml:space="preserve"> </w:t>
      </w:r>
      <w:r w:rsidRPr="00592961">
        <w:rPr>
          <w:rFonts w:cstheme="minorHAnsi"/>
          <w:szCs w:val="24"/>
        </w:rPr>
        <w:t xml:space="preserve">KE odnośnie katalogu kosztów kwalifikowalnych związanych z działaniami termomodernizacyjnymi. Polska postuluje, aby </w:t>
      </w:r>
      <w:r w:rsidRPr="00592961">
        <w:rPr>
          <w:rFonts w:cstheme="minorHAnsi"/>
          <w:szCs w:val="24"/>
        </w:rPr>
        <w:lastRenderedPageBreak/>
        <w:t xml:space="preserve">kwalifikowalne były koszty nie tylko wynikające wprost z audytu energetycznego, ale również inne koszty, związane np. z tworzeniem zielonych ścian lub dachów. </w:t>
      </w:r>
    </w:p>
    <w:p w:rsidR="00592961" w:rsidRPr="00592961"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Uwagi dotyczące doprecyzowania demarkacji z Krajowym Planem Odbudowy</w:t>
      </w:r>
      <w:r w:rsidR="00592961" w:rsidRPr="00592961">
        <w:rPr>
          <w:rFonts w:eastAsia="Times New Roman" w:cstheme="minorHAnsi"/>
          <w:color w:val="000000"/>
          <w:szCs w:val="24"/>
          <w:lang w:eastAsia="pl-PL"/>
        </w:rPr>
        <w:t xml:space="preserve">. </w:t>
      </w:r>
    </w:p>
    <w:p w:rsidR="003D7994" w:rsidRPr="00592961" w:rsidRDefault="00592961" w:rsidP="00592961">
      <w:pPr>
        <w:spacing w:before="60" w:after="60" w:line="360" w:lineRule="auto"/>
        <w:rPr>
          <w:rFonts w:cstheme="minorHAnsi"/>
          <w:sz w:val="24"/>
          <w:szCs w:val="24"/>
        </w:rPr>
      </w:pPr>
      <w:r>
        <w:rPr>
          <w:rFonts w:cstheme="minorHAnsi"/>
          <w:sz w:val="24"/>
          <w:szCs w:val="24"/>
        </w:rPr>
        <w:t>K</w:t>
      </w:r>
      <w:r w:rsidR="00AC6512" w:rsidRPr="00592961">
        <w:rPr>
          <w:rFonts w:cstheme="minorHAnsi"/>
          <w:szCs w:val="24"/>
        </w:rPr>
        <w:t>westia komplementarności z KPO zostanie ujęta w UP</w:t>
      </w:r>
      <w:r w:rsidR="003D7994" w:rsidRPr="00592961">
        <w:rPr>
          <w:rFonts w:cstheme="minorHAnsi"/>
          <w:szCs w:val="24"/>
        </w:rPr>
        <w:t>. Należy mieć na względzie, że UP przygotowana została wcześniej niż KPO, dlatego demarkacja nie mogła być całkowicie ustalona na moment przekazania UP do konsultacji.</w:t>
      </w:r>
      <w:r w:rsidR="003D7994" w:rsidRPr="00592961">
        <w:rPr>
          <w:rFonts w:cstheme="minorHAnsi"/>
          <w:sz w:val="24"/>
          <w:szCs w:val="24"/>
        </w:rPr>
        <w:t xml:space="preserve"> </w:t>
      </w:r>
    </w:p>
    <w:p w:rsidR="00592961" w:rsidRPr="00592961"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 xml:space="preserve">Uwagi dotyczące systemów ciepłowniczych. </w:t>
      </w:r>
    </w:p>
    <w:p w:rsidR="003D7994" w:rsidRPr="00592961" w:rsidRDefault="003D7994" w:rsidP="00592961">
      <w:pPr>
        <w:spacing w:before="60" w:after="60" w:line="360" w:lineRule="auto"/>
        <w:rPr>
          <w:rFonts w:cstheme="minorHAnsi"/>
          <w:szCs w:val="24"/>
        </w:rPr>
      </w:pPr>
      <w:r w:rsidRPr="00592961">
        <w:rPr>
          <w:rFonts w:cstheme="minorHAnsi"/>
          <w:szCs w:val="24"/>
        </w:rPr>
        <w:t>Sieci te są elementem procesu dekarbonizacji, jednak już od perspektywy 2014-2020 obowiązuje wymóg, aby spełniały definicję efektywnego systemu ciepłowniczego. Nie jest możliwe zastosowanie wyjątków</w:t>
      </w:r>
      <w:r w:rsidR="00AC6512" w:rsidRPr="00592961">
        <w:rPr>
          <w:rFonts w:cstheme="minorHAnsi"/>
          <w:szCs w:val="24"/>
        </w:rPr>
        <w:t xml:space="preserve"> w tym zakresie</w:t>
      </w:r>
      <w:r w:rsidRPr="00592961">
        <w:rPr>
          <w:rFonts w:cstheme="minorHAnsi"/>
          <w:szCs w:val="24"/>
        </w:rPr>
        <w:t xml:space="preserve">. </w:t>
      </w:r>
    </w:p>
    <w:p w:rsidR="00592961" w:rsidRPr="00592961"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Uwagi do</w:t>
      </w:r>
      <w:r w:rsidR="00592961" w:rsidRPr="00592961">
        <w:rPr>
          <w:rFonts w:eastAsia="Times New Roman" w:cstheme="minorHAnsi"/>
          <w:color w:val="000000"/>
          <w:szCs w:val="24"/>
          <w:lang w:eastAsia="pl-PL"/>
        </w:rPr>
        <w:t xml:space="preserve">tyczące danych statystycznych. </w:t>
      </w:r>
    </w:p>
    <w:p w:rsidR="003D7994" w:rsidRPr="00592961" w:rsidRDefault="00592961" w:rsidP="00592961">
      <w:pPr>
        <w:spacing w:before="60" w:after="60" w:line="360" w:lineRule="auto"/>
        <w:rPr>
          <w:rFonts w:cstheme="minorHAnsi"/>
          <w:szCs w:val="24"/>
        </w:rPr>
      </w:pPr>
      <w:r w:rsidRPr="00592961">
        <w:rPr>
          <w:rFonts w:cstheme="minorHAnsi"/>
          <w:szCs w:val="24"/>
        </w:rPr>
        <w:t>Z</w:t>
      </w:r>
      <w:r w:rsidR="003D7994" w:rsidRPr="00592961">
        <w:rPr>
          <w:rFonts w:cstheme="minorHAnsi"/>
          <w:szCs w:val="24"/>
        </w:rPr>
        <w:t>e względu na ograniczenia części diagnostycznej, zgodnie ze wskazaniami KE, uwagi dotyczące danych przeanalizowano, jednak do tekstu włączono tylko niezbędne informacje.</w:t>
      </w:r>
    </w:p>
    <w:p w:rsidR="00592961" w:rsidRPr="00592961"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 xml:space="preserve">Uwagi dotyczące wykorzystania odpadów jako paliwa, np. w systemach ciepłowniczych a nawet zaostrzenia przepisów w tym zakresie. </w:t>
      </w:r>
    </w:p>
    <w:p w:rsidR="003D7994" w:rsidRPr="00592961" w:rsidRDefault="003D7994" w:rsidP="00592961">
      <w:pPr>
        <w:spacing w:before="60" w:after="60" w:line="360" w:lineRule="auto"/>
        <w:rPr>
          <w:rFonts w:cstheme="minorHAnsi"/>
          <w:szCs w:val="24"/>
        </w:rPr>
      </w:pPr>
      <w:r w:rsidRPr="00592961">
        <w:rPr>
          <w:rFonts w:cstheme="minorHAnsi"/>
          <w:szCs w:val="24"/>
        </w:rPr>
        <w:t>W UP przewidziano wsparcie systemów ciepłowniczych, natomiast z uwag KE wynika brak możliwości wsparcia spalania odpadów. UP nie jest dokumentem zmieniającym regulacje prawne</w:t>
      </w:r>
      <w:r w:rsidR="00AC6512" w:rsidRPr="00592961">
        <w:rPr>
          <w:rFonts w:cstheme="minorHAnsi"/>
          <w:szCs w:val="24"/>
        </w:rPr>
        <w:t>, zatem nie może podejmować kwestii zaostrzenia przepisów</w:t>
      </w:r>
      <w:r w:rsidRPr="00592961">
        <w:rPr>
          <w:rFonts w:cstheme="minorHAnsi"/>
          <w:szCs w:val="24"/>
        </w:rPr>
        <w:t>.</w:t>
      </w:r>
    </w:p>
    <w:p w:rsidR="00592961" w:rsidRPr="00592961" w:rsidRDefault="00592961"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Uwagi dotyczące powiązania celów w UP z celami Europejskiego Zielonego Ładu.</w:t>
      </w:r>
    </w:p>
    <w:p w:rsidR="003D7994" w:rsidRPr="00592961" w:rsidRDefault="003D7994" w:rsidP="00592961">
      <w:pPr>
        <w:spacing w:before="60" w:after="60" w:line="360" w:lineRule="auto"/>
        <w:rPr>
          <w:rFonts w:cstheme="minorHAnsi"/>
          <w:szCs w:val="24"/>
        </w:rPr>
      </w:pPr>
      <w:r w:rsidRPr="00592961">
        <w:rPr>
          <w:rFonts w:cstheme="minorHAnsi"/>
          <w:szCs w:val="24"/>
        </w:rPr>
        <w:t xml:space="preserve">Zgodnie z licznymi sugestiami wzmocniono w miarę możliwości powiązania z celami Europejskiego Zielonego Ładu. Najwięcej uwag w tym zakresie kierowały organizacje ekologiczne, np. Polska Zielona Sieć, czy Młodzieżowy Strajk Klimatyczny. </w:t>
      </w:r>
    </w:p>
    <w:p w:rsidR="00592961" w:rsidRPr="00592961" w:rsidRDefault="00592961"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 xml:space="preserve">Uwagi dotyczące edukacji ekologicznej i klimatycznej </w:t>
      </w:r>
    </w:p>
    <w:p w:rsidR="003D7994" w:rsidRPr="00592961" w:rsidRDefault="003D7994" w:rsidP="00592961">
      <w:pPr>
        <w:spacing w:before="60" w:after="60" w:line="360" w:lineRule="auto"/>
        <w:rPr>
          <w:rFonts w:cstheme="minorHAnsi"/>
          <w:szCs w:val="24"/>
        </w:rPr>
      </w:pPr>
      <w:r w:rsidRPr="00592961">
        <w:rPr>
          <w:rFonts w:cstheme="minorHAnsi"/>
          <w:szCs w:val="24"/>
        </w:rPr>
        <w:t xml:space="preserve">Wzmocniono też zapisy dotyczące edukacji ekologicznej i klimatycznej, również w związku z uwagami i sugestiami organizacji „zielonych”. Działania profilaktyczne i podnoszące świadomość uznawane są za bardzo istotne w procesie transformacji w kierunku gospodarki niskoemisyjnej. </w:t>
      </w:r>
    </w:p>
    <w:p w:rsidR="00592961" w:rsidRPr="00592961" w:rsidRDefault="00592961"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Uwagi w obszarze gospodarki o obiegu zamkniętym</w:t>
      </w:r>
    </w:p>
    <w:p w:rsidR="003D7994" w:rsidRPr="00592961" w:rsidRDefault="003D7994" w:rsidP="00592961">
      <w:pPr>
        <w:spacing w:before="60" w:after="60" w:line="360" w:lineRule="auto"/>
        <w:rPr>
          <w:rFonts w:cstheme="minorHAnsi"/>
          <w:szCs w:val="24"/>
        </w:rPr>
      </w:pPr>
      <w:r w:rsidRPr="00592961">
        <w:rPr>
          <w:rFonts w:cstheme="minorHAnsi"/>
          <w:szCs w:val="24"/>
        </w:rPr>
        <w:t xml:space="preserve">Zgodnie z uwagami wzmocniono zapisy dotyczące gospodarki o obiegu zamkniętym, zapobiegania powstawaniu odpadów, zagospodarowania odpadów komunalnych. W zakresie zagospodarowania odpadów interwencja w nowej perspektywie skoncentruje się na zagospodarowaniu odpadów komunalnych. Z dotychczasowych konsultacji z KE wynika, że proponowany dodatkowy zapis dotyczący przetwarzania odpadów resztkowych nie będzie mógł być wprowadzony. </w:t>
      </w:r>
    </w:p>
    <w:p w:rsidR="00592961" w:rsidRPr="00592961" w:rsidRDefault="00592961"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lastRenderedPageBreak/>
        <w:t xml:space="preserve">Uwagi dotyczące </w:t>
      </w:r>
      <w:r w:rsidR="003D7994" w:rsidRPr="00592961">
        <w:rPr>
          <w:rFonts w:eastAsia="Times New Roman" w:cstheme="minorHAnsi"/>
          <w:color w:val="000000"/>
          <w:szCs w:val="24"/>
          <w:lang w:eastAsia="pl-PL"/>
        </w:rPr>
        <w:t xml:space="preserve">wskazania interwencji polityki spójności na obszarach wiejskich, np. w obszarze dostosowania się do zmian klimatu lub ochrony dziedzictwa przyrodniczego i różnorodności biologicznej. </w:t>
      </w:r>
    </w:p>
    <w:p w:rsidR="003D7994" w:rsidRPr="00592961" w:rsidRDefault="003D7994" w:rsidP="00592961">
      <w:pPr>
        <w:spacing w:before="60" w:after="60" w:line="360" w:lineRule="auto"/>
        <w:rPr>
          <w:rFonts w:cstheme="minorHAnsi"/>
          <w:szCs w:val="24"/>
        </w:rPr>
      </w:pPr>
      <w:r w:rsidRPr="00592961">
        <w:rPr>
          <w:rFonts w:cstheme="minorHAnsi"/>
          <w:szCs w:val="24"/>
        </w:rPr>
        <w:t>Należy mieć na względzie, że działania realizowane w ramach polityki spójności są w dużym stopniu realizowane na terenach poza miastem. Nie są bezpośrednio dedykowane terenom wiejskim, ale wpływają pozytywnie również na tereny wiejskie</w:t>
      </w:r>
      <w:r w:rsidR="00CD5D50">
        <w:rPr>
          <w:rFonts w:cstheme="minorHAnsi"/>
          <w:szCs w:val="24"/>
        </w:rPr>
        <w:t>,</w:t>
      </w:r>
      <w:r w:rsidRPr="00592961">
        <w:rPr>
          <w:rFonts w:cstheme="minorHAnsi"/>
          <w:szCs w:val="24"/>
        </w:rPr>
        <w:t xml:space="preserve"> jak np. działania związane z suszą, ochroną przed powodziami lub przeciwdziałaniu gatunkom inwazyjnym. </w:t>
      </w:r>
    </w:p>
    <w:p w:rsidR="00592961" w:rsidRPr="00592961"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Uwagi dotyczące wykluczenia z zakresu wsparcia budowy inwestycji ukierunkowanych na retencję zbio</w:t>
      </w:r>
      <w:r w:rsidR="00592961">
        <w:rPr>
          <w:rFonts w:eastAsia="Times New Roman" w:cstheme="minorHAnsi"/>
          <w:color w:val="000000"/>
          <w:szCs w:val="24"/>
          <w:lang w:eastAsia="pl-PL"/>
        </w:rPr>
        <w:t>rnikową i korytową.</w:t>
      </w:r>
    </w:p>
    <w:p w:rsidR="003D7994" w:rsidRPr="00592961" w:rsidRDefault="00592961" w:rsidP="00592961">
      <w:pPr>
        <w:spacing w:before="60" w:after="60" w:line="360" w:lineRule="auto"/>
        <w:rPr>
          <w:rFonts w:cstheme="minorHAnsi"/>
          <w:szCs w:val="24"/>
        </w:rPr>
      </w:pPr>
      <w:r w:rsidRPr="00592961">
        <w:rPr>
          <w:rFonts w:cstheme="minorHAnsi"/>
          <w:szCs w:val="24"/>
        </w:rPr>
        <w:t>Według</w:t>
      </w:r>
      <w:r w:rsidR="003D7994" w:rsidRPr="00592961">
        <w:rPr>
          <w:rFonts w:cstheme="minorHAnsi"/>
          <w:szCs w:val="24"/>
        </w:rPr>
        <w:t xml:space="preserve"> zgłaszających</w:t>
      </w:r>
      <w:r w:rsidRPr="00592961">
        <w:rPr>
          <w:rFonts w:cstheme="minorHAnsi"/>
          <w:szCs w:val="24"/>
        </w:rPr>
        <w:t xml:space="preserve"> uwagi, inwestycje w obszarze retencji zbiornikowej i korytowej</w:t>
      </w:r>
      <w:r w:rsidR="003D7994" w:rsidRPr="00592961">
        <w:rPr>
          <w:rFonts w:cstheme="minorHAnsi"/>
          <w:szCs w:val="24"/>
        </w:rPr>
        <w:t xml:space="preserve"> </w:t>
      </w:r>
      <w:r w:rsidRPr="00592961">
        <w:rPr>
          <w:rFonts w:cstheme="minorHAnsi"/>
          <w:szCs w:val="24"/>
        </w:rPr>
        <w:t>są kontrproduktywne</w:t>
      </w:r>
      <w:r w:rsidR="003D7994" w:rsidRPr="00592961">
        <w:rPr>
          <w:rFonts w:cstheme="minorHAnsi"/>
          <w:szCs w:val="24"/>
        </w:rPr>
        <w:t xml:space="preserve"> w stosunku do celu, jakim jest skuteczna adaptacja do zmian klimatu</w:t>
      </w:r>
      <w:r w:rsidR="00AC6512" w:rsidRPr="00592961">
        <w:rPr>
          <w:rFonts w:cstheme="minorHAnsi"/>
          <w:szCs w:val="24"/>
        </w:rPr>
        <w:t xml:space="preserve"> oraz</w:t>
      </w:r>
      <w:r w:rsidR="003D7994" w:rsidRPr="00592961">
        <w:rPr>
          <w:rFonts w:cstheme="minorHAnsi"/>
          <w:szCs w:val="24"/>
        </w:rPr>
        <w:t xml:space="preserve"> </w:t>
      </w:r>
      <w:r w:rsidR="00CD5D50" w:rsidRPr="00592961">
        <w:rPr>
          <w:rFonts w:cstheme="minorHAnsi"/>
          <w:szCs w:val="24"/>
        </w:rPr>
        <w:t>szkodliw</w:t>
      </w:r>
      <w:r w:rsidR="00CD5D50">
        <w:rPr>
          <w:rFonts w:cstheme="minorHAnsi"/>
          <w:szCs w:val="24"/>
        </w:rPr>
        <w:t>e</w:t>
      </w:r>
      <w:r w:rsidR="00CD5D50" w:rsidRPr="00592961">
        <w:rPr>
          <w:rFonts w:cstheme="minorHAnsi"/>
          <w:szCs w:val="24"/>
        </w:rPr>
        <w:t xml:space="preserve"> </w:t>
      </w:r>
      <w:r w:rsidR="003D7994" w:rsidRPr="00592961">
        <w:rPr>
          <w:rFonts w:cstheme="minorHAnsi"/>
          <w:szCs w:val="24"/>
        </w:rPr>
        <w:t>środowiskowo. Uwagi w tym zakresie zostały rozpatrzone łącznie z uwagami KE, które również postulowały ograniczenie działań na rzekach, np. ich regulacji. Jednocześnie należy zwrócić uwagę, że uwagi w tym zakresie są sprzeczne z innymi uwagami dotyczącymi konieczności wsparcia infrastruktury hydrotechnicznej.</w:t>
      </w:r>
    </w:p>
    <w:p w:rsidR="00592961" w:rsidRPr="00592961" w:rsidRDefault="00592961"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592961">
        <w:rPr>
          <w:rFonts w:eastAsia="Times New Roman" w:cstheme="minorHAnsi"/>
          <w:color w:val="000000"/>
          <w:szCs w:val="24"/>
          <w:lang w:eastAsia="pl-PL"/>
        </w:rPr>
        <w:t>U</w:t>
      </w:r>
      <w:r w:rsidR="003D7994" w:rsidRPr="00592961">
        <w:rPr>
          <w:rFonts w:eastAsia="Times New Roman" w:cstheme="minorHAnsi"/>
          <w:color w:val="000000"/>
          <w:szCs w:val="24"/>
          <w:lang w:eastAsia="pl-PL"/>
        </w:rPr>
        <w:t>wag</w:t>
      </w:r>
      <w:r w:rsidRPr="00592961">
        <w:rPr>
          <w:rFonts w:eastAsia="Times New Roman" w:cstheme="minorHAnsi"/>
          <w:color w:val="000000"/>
          <w:szCs w:val="24"/>
          <w:lang w:eastAsia="pl-PL"/>
        </w:rPr>
        <w:t>i odnoszące się do konieczności zapewnienia</w:t>
      </w:r>
      <w:r w:rsidR="003D7994" w:rsidRPr="00592961">
        <w:rPr>
          <w:rFonts w:eastAsia="Times New Roman" w:cstheme="minorHAnsi"/>
          <w:color w:val="000000"/>
          <w:szCs w:val="24"/>
          <w:lang w:eastAsia="pl-PL"/>
        </w:rPr>
        <w:t xml:space="preserve"> dostaw wody dobrej jakości</w:t>
      </w:r>
      <w:r w:rsidRPr="00592961">
        <w:rPr>
          <w:rFonts w:eastAsia="Times New Roman" w:cstheme="minorHAnsi"/>
          <w:color w:val="000000"/>
          <w:szCs w:val="24"/>
          <w:lang w:eastAsia="pl-PL"/>
        </w:rPr>
        <w:t>, oszczędzania wody oraz właściwego zagospodarowania</w:t>
      </w:r>
      <w:r w:rsidR="003D7994" w:rsidRPr="00592961">
        <w:rPr>
          <w:rFonts w:eastAsia="Times New Roman" w:cstheme="minorHAnsi"/>
          <w:color w:val="000000"/>
          <w:szCs w:val="24"/>
          <w:lang w:eastAsia="pl-PL"/>
        </w:rPr>
        <w:t xml:space="preserve"> ścieków. </w:t>
      </w:r>
    </w:p>
    <w:p w:rsidR="003D7994" w:rsidRPr="00592961" w:rsidRDefault="003D7994" w:rsidP="00592961">
      <w:pPr>
        <w:spacing w:before="60" w:after="60" w:line="360" w:lineRule="auto"/>
        <w:rPr>
          <w:rFonts w:cstheme="minorHAnsi"/>
          <w:szCs w:val="24"/>
        </w:rPr>
      </w:pPr>
      <w:r w:rsidRPr="00592961">
        <w:rPr>
          <w:rFonts w:cstheme="minorHAnsi"/>
          <w:szCs w:val="24"/>
        </w:rPr>
        <w:t>Postulowano m.in. rozszerzenie interwencji o aglomeracje poniżej 2 tys. RLM, wykorzystanie ścieków oczyszczonych z oczyszczalni ścieków do nawadniania upraw rolniczych oraz działania związane wyłącznie z zapewnieniem dostaw wody. Te dwie kwestie są przedmiotem negocjacji z KE. Zmierzają one jednak do umożliwienia pewnych działań w zakresie dostaw wody, ale mających na celu przede wszystkim większą efektywność dostaw i zmniejszenie strat podczas przesyłu. W związku zaś z faktem, iż Polska nadal nie wypełnia zobowiązań wynikających z dyrektywy ściekowej należy uznać za priorytet wspieranie inwestycji ujętych w KPOŚK.</w:t>
      </w:r>
    </w:p>
    <w:p w:rsidR="00592961" w:rsidRPr="004E2775" w:rsidRDefault="00592961"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Uwagi w obszarze zrównoważonej mobilności miejskiej</w:t>
      </w:r>
      <w:r w:rsidR="004E2775">
        <w:rPr>
          <w:rFonts w:eastAsia="Times New Roman" w:cstheme="minorHAnsi"/>
          <w:color w:val="000000"/>
          <w:szCs w:val="24"/>
          <w:lang w:eastAsia="pl-PL"/>
        </w:rPr>
        <w:t>.</w:t>
      </w:r>
    </w:p>
    <w:p w:rsidR="00962A17" w:rsidRPr="004E2775" w:rsidRDefault="00962A17" w:rsidP="004E2775">
      <w:pPr>
        <w:spacing w:before="60" w:after="60" w:line="360" w:lineRule="auto"/>
        <w:rPr>
          <w:rFonts w:cstheme="minorHAnsi"/>
          <w:szCs w:val="24"/>
        </w:rPr>
      </w:pPr>
      <w:r w:rsidRPr="004E2775">
        <w:rPr>
          <w:rFonts w:cstheme="minorHAnsi"/>
          <w:szCs w:val="24"/>
        </w:rPr>
        <w:t xml:space="preserve">W </w:t>
      </w:r>
      <w:r w:rsidR="004E2775" w:rsidRPr="004E2775">
        <w:rPr>
          <w:rFonts w:cstheme="minorHAnsi"/>
          <w:szCs w:val="24"/>
        </w:rPr>
        <w:t xml:space="preserve">tym </w:t>
      </w:r>
      <w:r w:rsidRPr="004E2775">
        <w:rPr>
          <w:rFonts w:cstheme="minorHAnsi"/>
          <w:szCs w:val="24"/>
        </w:rPr>
        <w:t>obszarze zwrócono uwagę na konieczność przywołania najnowszych  dokumentów unijnych w zakresie mobilności oraz mocniejszego zaakcentowania znaczenia transportu rowerowego zarówno w diagnozie jak i oczekiwanych rezultatach. Ponadto zwracano uwagę na nie</w:t>
      </w:r>
      <w:r w:rsidR="00FC514B" w:rsidRPr="004E2775">
        <w:rPr>
          <w:rFonts w:cstheme="minorHAnsi"/>
          <w:szCs w:val="24"/>
        </w:rPr>
        <w:t>zasadność</w:t>
      </w:r>
      <w:r w:rsidRPr="004E2775">
        <w:rPr>
          <w:rFonts w:cstheme="minorHAnsi"/>
          <w:szCs w:val="24"/>
        </w:rPr>
        <w:t xml:space="preserve"> uwzględniania wsparcia dla projektów drogowych w miastach.</w:t>
      </w:r>
      <w:r w:rsidR="00AC6512" w:rsidRPr="004E2775">
        <w:rPr>
          <w:rFonts w:cstheme="minorHAnsi"/>
          <w:szCs w:val="24"/>
        </w:rPr>
        <w:t xml:space="preserve"> </w:t>
      </w:r>
      <w:r w:rsidR="00CD5D50">
        <w:rPr>
          <w:rFonts w:cstheme="minorHAnsi"/>
          <w:szCs w:val="24"/>
        </w:rPr>
        <w:t>W wyniku zgłoszonych uwag w</w:t>
      </w:r>
      <w:r w:rsidR="00AC6512" w:rsidRPr="004E2775">
        <w:rPr>
          <w:rFonts w:cstheme="minorHAnsi"/>
          <w:szCs w:val="24"/>
        </w:rPr>
        <w:t>skazano w części diagnostycznej rozwój systemów transportu rowerowego w miastach i na źródła danych dla badań związanych z rozwojem tych systemów, a także uwzględniono opublikowaną w grudniu 2020 roku Strategię na rzecz Zrównoważonej i Inteligentnej Mobilności – europejski transport ku przyszłości. Przytoczono również źródła danych w miejscach gdzie wskazywano na ich brak.</w:t>
      </w:r>
    </w:p>
    <w:p w:rsidR="004E2775" w:rsidRDefault="004E2775"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Pr>
          <w:rFonts w:eastAsia="Times New Roman" w:cstheme="minorHAnsi"/>
          <w:color w:val="000000"/>
          <w:szCs w:val="24"/>
          <w:lang w:eastAsia="pl-PL"/>
        </w:rPr>
        <w:lastRenderedPageBreak/>
        <w:t>Uwagi w obszarze podejścia terytorialnego.</w:t>
      </w:r>
    </w:p>
    <w:p w:rsidR="00962A17" w:rsidRPr="004E2775" w:rsidRDefault="00962A17" w:rsidP="004E2775">
      <w:pPr>
        <w:spacing w:before="60" w:after="60" w:line="360" w:lineRule="auto"/>
        <w:rPr>
          <w:rFonts w:cstheme="minorHAnsi"/>
          <w:szCs w:val="24"/>
        </w:rPr>
      </w:pPr>
      <w:r w:rsidRPr="004E2775">
        <w:rPr>
          <w:rFonts w:cstheme="minorHAnsi"/>
          <w:szCs w:val="24"/>
        </w:rPr>
        <w:t>Szereg uwag dotyczył uwzględnienia zapisów dotyczących konkretnych działań dla określonych obszarów lub wskazanie dodatkowych preferencji w części dotyczącej podejścia terytorialnego.</w:t>
      </w:r>
      <w:r w:rsidR="00AC6512" w:rsidRPr="004E2775">
        <w:rPr>
          <w:rFonts w:cstheme="minorHAnsi"/>
          <w:szCs w:val="24"/>
        </w:rPr>
        <w:t xml:space="preserve"> Takie sugestie wynikały z uwag oraz z wysłuchania obywatelskiego. Uwzględniono uwagi doprecyzowujące, w szczególności w obszarze ekstremalnych zjawisk pogodowych, łagodzenia zmian klimatu, zagospodarowania wód opadowych.</w:t>
      </w:r>
    </w:p>
    <w:p w:rsidR="004E2775" w:rsidRPr="004E2775" w:rsidRDefault="004E2775"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 xml:space="preserve">Uwagi odnoszące się do uszczegółowienia zapisów w części diagnostycznej oraz w zakresie interwencji. </w:t>
      </w:r>
    </w:p>
    <w:p w:rsidR="00962A17" w:rsidRPr="004E2775" w:rsidRDefault="00962A17" w:rsidP="004E2775">
      <w:pPr>
        <w:spacing w:before="60" w:after="60" w:line="360" w:lineRule="auto"/>
        <w:rPr>
          <w:rFonts w:cstheme="minorHAnsi"/>
          <w:szCs w:val="24"/>
        </w:rPr>
      </w:pPr>
      <w:r w:rsidRPr="004E2775">
        <w:rPr>
          <w:rFonts w:cstheme="minorHAnsi"/>
          <w:szCs w:val="24"/>
        </w:rPr>
        <w:t xml:space="preserve">Należy zauważyć, że ze względu na </w:t>
      </w:r>
      <w:r w:rsidR="00CD5D50">
        <w:rPr>
          <w:rFonts w:cstheme="minorHAnsi"/>
          <w:szCs w:val="24"/>
        </w:rPr>
        <w:t>ramowy</w:t>
      </w:r>
      <w:r w:rsidR="00CD5D50" w:rsidRPr="004E2775">
        <w:rPr>
          <w:rFonts w:cstheme="minorHAnsi"/>
          <w:szCs w:val="24"/>
        </w:rPr>
        <w:t xml:space="preserve"> </w:t>
      </w:r>
      <w:r w:rsidRPr="004E2775">
        <w:rPr>
          <w:rFonts w:cstheme="minorHAnsi"/>
          <w:szCs w:val="24"/>
        </w:rPr>
        <w:t xml:space="preserve">charakter dokumentu jakim jest Umowa Partnerstwa, zamieszczanie zapisów będących de facto wskazaniem dla konkretnych programów krajowych i regionalnych nie jest uzasadnione. Takie zapisy będą wypracowywane na etapie przygotowania tych programów. </w:t>
      </w:r>
    </w:p>
    <w:p w:rsidR="003D7994" w:rsidRPr="004E2775" w:rsidRDefault="003D7994"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 xml:space="preserve">Nie mogły być uwzględnione uwagi dotyczące zagwarantowania zapisami w UP zmian przepisów prawa, obowiązujących w Polsce lub wprowadzenia konkretnych mechanizmów fiskalnych, np.  </w:t>
      </w:r>
    </w:p>
    <w:p w:rsidR="003D7994" w:rsidRPr="004E2775" w:rsidRDefault="003D7994" w:rsidP="00272996">
      <w:pPr>
        <w:pStyle w:val="Akapitzlist"/>
        <w:numPr>
          <w:ilvl w:val="0"/>
          <w:numId w:val="10"/>
        </w:numPr>
        <w:spacing w:before="60" w:after="60" w:line="360" w:lineRule="auto"/>
        <w:ind w:left="1429" w:hanging="357"/>
        <w:contextualSpacing w:val="0"/>
        <w:rPr>
          <w:rFonts w:cstheme="minorHAnsi"/>
          <w:szCs w:val="24"/>
        </w:rPr>
      </w:pPr>
      <w:r w:rsidRPr="004E2775">
        <w:rPr>
          <w:rFonts w:cstheme="minorHAnsi"/>
          <w:szCs w:val="24"/>
        </w:rPr>
        <w:t>system transferu fiskalnego z opłat za korzystanie ze środowiska i szkody, na rzecz jednostek samorządu terytorialnego, w których przyroda objęta jest ochroną,</w:t>
      </w:r>
    </w:p>
    <w:p w:rsidR="003D7994" w:rsidRPr="004E2775" w:rsidRDefault="003D7994" w:rsidP="00272996">
      <w:pPr>
        <w:pStyle w:val="Akapitzlist"/>
        <w:numPr>
          <w:ilvl w:val="0"/>
          <w:numId w:val="10"/>
        </w:numPr>
        <w:spacing w:before="60" w:after="60" w:line="360" w:lineRule="auto"/>
        <w:ind w:left="1429" w:hanging="357"/>
        <w:contextualSpacing w:val="0"/>
        <w:rPr>
          <w:rFonts w:cstheme="minorHAnsi"/>
          <w:szCs w:val="24"/>
        </w:rPr>
      </w:pPr>
      <w:r w:rsidRPr="004E2775">
        <w:rPr>
          <w:rFonts w:cstheme="minorHAnsi"/>
          <w:szCs w:val="24"/>
        </w:rPr>
        <w:t>system dopłat do działek – w tym drogowych – z drzewami powyżej określonego wieku (służących poprawie jakości powietrza) ze środków pozyskanych z opłat emisyjnych (w tym od paliw płynnych),</w:t>
      </w:r>
    </w:p>
    <w:p w:rsidR="003D7994" w:rsidRPr="004E2775" w:rsidRDefault="003D7994" w:rsidP="00272996">
      <w:pPr>
        <w:pStyle w:val="Akapitzlist"/>
        <w:numPr>
          <w:ilvl w:val="0"/>
          <w:numId w:val="10"/>
        </w:numPr>
        <w:spacing w:before="60" w:after="60" w:line="360" w:lineRule="auto"/>
        <w:ind w:left="1429" w:hanging="357"/>
        <w:contextualSpacing w:val="0"/>
        <w:rPr>
          <w:rFonts w:cstheme="minorHAnsi"/>
          <w:szCs w:val="24"/>
        </w:rPr>
      </w:pPr>
      <w:r w:rsidRPr="004E2775">
        <w:rPr>
          <w:rFonts w:cstheme="minorHAnsi"/>
          <w:szCs w:val="24"/>
        </w:rPr>
        <w:t>modyfikację systemu nasadzeń zastępczych tak, by liczba sadzonych drzew odpowiadała wiekowi wyciętego.</w:t>
      </w:r>
    </w:p>
    <w:p w:rsidR="003D7994" w:rsidRPr="004E2775" w:rsidRDefault="003D7994" w:rsidP="004E2775">
      <w:pPr>
        <w:spacing w:before="60" w:after="60" w:line="360" w:lineRule="auto"/>
        <w:rPr>
          <w:rFonts w:cstheme="minorHAnsi"/>
          <w:szCs w:val="24"/>
        </w:rPr>
      </w:pPr>
      <w:r w:rsidRPr="004E2775">
        <w:rPr>
          <w:rFonts w:cstheme="minorHAnsi"/>
          <w:szCs w:val="24"/>
        </w:rPr>
        <w:t xml:space="preserve">UP nie jest dokumentem regulującym przepisy w Polsce, dlatego aż tak daleko idące zapisy nie są umieszczane w tym dokumencie. Umieszone są za to odniesienia do konkretnych dyrektyw unijnych, których pełne wdrożenie jest opóźnione. </w:t>
      </w:r>
    </w:p>
    <w:p w:rsidR="004E2775" w:rsidRPr="004E2775" w:rsidRDefault="004E2775"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 xml:space="preserve">Uwagi odnoszące się do zapewnienia możliwości finansowego wsparcia zakupu środków transportu tj. indywidualnych pojazdów elektrycznych. </w:t>
      </w:r>
    </w:p>
    <w:p w:rsidR="00962A17" w:rsidRPr="004E2775" w:rsidRDefault="00962A17" w:rsidP="004E2775">
      <w:pPr>
        <w:spacing w:before="60" w:after="60" w:line="360" w:lineRule="auto"/>
        <w:rPr>
          <w:rFonts w:cstheme="minorHAnsi"/>
          <w:szCs w:val="24"/>
        </w:rPr>
      </w:pPr>
      <w:r w:rsidRPr="004E2775">
        <w:rPr>
          <w:rFonts w:cstheme="minorHAnsi"/>
          <w:szCs w:val="24"/>
        </w:rPr>
        <w:t xml:space="preserve">Należy pamiętać, że zakup środków transportu ze środków polityki spójności zawsze był ograniczony zakresowo i celowo, głównie do pojazdów specjalistycznych (np. karetek pogotowia ratunkowego, straży pożarnej) oraz pojazdów komunikacji miejskiej. Środki polityki spójności posłużą jednak do wzmocnienia infrastruktury ładowania pojazdów zeroemisyjnych. Nie uwzględniono natomiast uwag dotyczących budowy systemów produkcji i przesyłania paliw alternatywnych, gdyż działania te nie mieszczą się w zakresie działań związanych z mobilnością miejską. </w:t>
      </w:r>
      <w:r w:rsidR="00AC6512" w:rsidRPr="004E2775">
        <w:rPr>
          <w:rFonts w:cstheme="minorHAnsi"/>
          <w:szCs w:val="24"/>
        </w:rPr>
        <w:t xml:space="preserve">Podkreślono skoncentrowanie </w:t>
      </w:r>
      <w:r w:rsidR="00AC6512" w:rsidRPr="004E2775">
        <w:rPr>
          <w:rFonts w:cstheme="minorHAnsi"/>
          <w:szCs w:val="24"/>
        </w:rPr>
        <w:lastRenderedPageBreak/>
        <w:t>wsparcia na rozwoju transportu publicznego oraz bardzo ograniczony zakres interwencji w odniesieniu do inwestycji w drogi w miastach. Wskazano również na wspieranie rozwoju modelu „Mobilność jako usługa”.</w:t>
      </w:r>
    </w:p>
    <w:p w:rsidR="004E2775" w:rsidRPr="004E2775" w:rsidRDefault="004E2775"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Uwagi dotyczące</w:t>
      </w:r>
      <w:r w:rsidR="00847ED7" w:rsidRPr="004E2775">
        <w:rPr>
          <w:rFonts w:eastAsia="Times New Roman" w:cstheme="minorHAnsi"/>
          <w:color w:val="000000"/>
          <w:szCs w:val="24"/>
          <w:lang w:eastAsia="pl-PL"/>
        </w:rPr>
        <w:t xml:space="preserve"> </w:t>
      </w:r>
      <w:r w:rsidR="00962A17" w:rsidRPr="004E2775">
        <w:rPr>
          <w:rFonts w:eastAsia="Times New Roman" w:cstheme="minorHAnsi"/>
          <w:color w:val="000000"/>
          <w:szCs w:val="24"/>
          <w:lang w:eastAsia="pl-PL"/>
        </w:rPr>
        <w:t xml:space="preserve"> możliwości realizacji inwestycji na obszarze regionu Warszawskiego stołecznego ze środków Funduszu Spójności w ramach Programu Operacyjnego Infrastruktura i Środowisko, w tym kluczowych projektów z zakresu gospodarki wodno- ściekowej, transportu, w szczególności mobilności miejskiej, kolei regionalnej oraz poprawy jakości środowiska.</w:t>
      </w:r>
    </w:p>
    <w:p w:rsidR="00962A17" w:rsidRPr="004E2775" w:rsidRDefault="00962A17" w:rsidP="004E2775">
      <w:pPr>
        <w:spacing w:before="60" w:after="60" w:line="360" w:lineRule="auto"/>
        <w:rPr>
          <w:rFonts w:cstheme="minorHAnsi"/>
          <w:szCs w:val="24"/>
        </w:rPr>
      </w:pPr>
      <w:r w:rsidRPr="004E2775">
        <w:rPr>
          <w:rFonts w:cstheme="minorHAnsi"/>
          <w:szCs w:val="24"/>
        </w:rPr>
        <w:t>Uwaga nie została uwzględniona, ponieważ obecne zapisy UP nie ograniczają takiego wsparcia. W zakresie kolei aglomeracyjnej wsparcie będzie zapewnione w ramach Celu Polityki 3.</w:t>
      </w:r>
    </w:p>
    <w:p w:rsidR="004E2775" w:rsidRDefault="004E2775" w:rsidP="004E2775">
      <w:pPr>
        <w:spacing w:before="60" w:after="60" w:line="360" w:lineRule="auto"/>
        <w:rPr>
          <w:rFonts w:cstheme="minorHAnsi"/>
          <w:szCs w:val="24"/>
        </w:rPr>
      </w:pPr>
      <w:bookmarkStart w:id="14" w:name="_Hlk73967435"/>
    </w:p>
    <w:p w:rsidR="003D7994" w:rsidRPr="004E2775" w:rsidRDefault="003D7994" w:rsidP="004E2775">
      <w:pPr>
        <w:spacing w:before="60" w:after="60" w:line="360" w:lineRule="auto"/>
        <w:rPr>
          <w:rFonts w:cstheme="minorHAnsi"/>
          <w:szCs w:val="24"/>
        </w:rPr>
      </w:pPr>
      <w:r w:rsidRPr="004E2775">
        <w:rPr>
          <w:rFonts w:cstheme="minorHAnsi"/>
          <w:szCs w:val="24"/>
        </w:rPr>
        <w:t>Główne podmioty kierujące uwagi</w:t>
      </w:r>
      <w:r w:rsidR="004E2775">
        <w:rPr>
          <w:rFonts w:cstheme="minorHAnsi"/>
          <w:szCs w:val="24"/>
        </w:rPr>
        <w:t xml:space="preserve"> w ramach CP 2</w:t>
      </w:r>
      <w:r w:rsidRPr="004E2775">
        <w:rPr>
          <w:rFonts w:cstheme="minorHAnsi"/>
          <w:szCs w:val="24"/>
        </w:rPr>
        <w:t>:</w:t>
      </w:r>
    </w:p>
    <w:bookmarkEnd w:id="14"/>
    <w:p w:rsidR="003D7994" w:rsidRPr="004E2775" w:rsidRDefault="003D7994" w:rsidP="00272996">
      <w:pPr>
        <w:pStyle w:val="Akapitzlist"/>
        <w:numPr>
          <w:ilvl w:val="0"/>
          <w:numId w:val="11"/>
        </w:numPr>
        <w:spacing w:before="60" w:after="60" w:line="360" w:lineRule="auto"/>
        <w:rPr>
          <w:rFonts w:cstheme="minorHAnsi"/>
          <w:szCs w:val="24"/>
        </w:rPr>
      </w:pPr>
      <w:r w:rsidRPr="004E2775">
        <w:rPr>
          <w:rFonts w:cstheme="minorHAnsi"/>
          <w:szCs w:val="24"/>
        </w:rPr>
        <w:t>resorty oraz urzędy administracji rządowej: Urząd Regulacji Energetyki, MAP, MKiŚ, MRiRW, MI, GUS, MF</w:t>
      </w:r>
      <w:r w:rsidR="00CD5D50">
        <w:rPr>
          <w:rFonts w:cstheme="minorHAnsi"/>
          <w:szCs w:val="24"/>
        </w:rPr>
        <w:t>,</w:t>
      </w:r>
    </w:p>
    <w:p w:rsidR="003D7994" w:rsidRPr="004E2775" w:rsidRDefault="003D7994" w:rsidP="00272996">
      <w:pPr>
        <w:pStyle w:val="Akapitzlist"/>
        <w:numPr>
          <w:ilvl w:val="0"/>
          <w:numId w:val="11"/>
        </w:numPr>
        <w:spacing w:before="60" w:after="60" w:line="360" w:lineRule="auto"/>
        <w:rPr>
          <w:rFonts w:cstheme="minorHAnsi"/>
          <w:szCs w:val="24"/>
        </w:rPr>
      </w:pPr>
      <w:r w:rsidRPr="004E2775">
        <w:rPr>
          <w:rFonts w:cstheme="minorHAnsi"/>
          <w:szCs w:val="24"/>
        </w:rPr>
        <w:t>jednostki samorządu terytorialnego: głównie urzędy marszałkowskie, miasta i gminy, powiaty oraz ich związki</w:t>
      </w:r>
      <w:r w:rsidR="00CD5D50">
        <w:rPr>
          <w:rFonts w:cstheme="minorHAnsi"/>
          <w:szCs w:val="24"/>
        </w:rPr>
        <w:t>,</w:t>
      </w:r>
      <w:r w:rsidRPr="004E2775">
        <w:rPr>
          <w:rFonts w:cstheme="minorHAnsi"/>
          <w:szCs w:val="24"/>
        </w:rPr>
        <w:t xml:space="preserve"> </w:t>
      </w:r>
    </w:p>
    <w:p w:rsidR="003D7994" w:rsidRPr="004E2775" w:rsidRDefault="003D7994" w:rsidP="00272996">
      <w:pPr>
        <w:pStyle w:val="Akapitzlist"/>
        <w:numPr>
          <w:ilvl w:val="0"/>
          <w:numId w:val="11"/>
        </w:numPr>
        <w:spacing w:before="60" w:after="60" w:line="360" w:lineRule="auto"/>
        <w:rPr>
          <w:rFonts w:cstheme="minorHAnsi"/>
          <w:szCs w:val="24"/>
        </w:rPr>
      </w:pPr>
      <w:r w:rsidRPr="004E2775">
        <w:rPr>
          <w:rFonts w:cstheme="minorHAnsi"/>
          <w:szCs w:val="24"/>
        </w:rPr>
        <w:t xml:space="preserve">organizacje pozarządowe, w tym </w:t>
      </w:r>
      <w:r w:rsidR="0058044E" w:rsidRPr="004E2775">
        <w:rPr>
          <w:rFonts w:cstheme="minorHAnsi"/>
          <w:szCs w:val="24"/>
        </w:rPr>
        <w:t xml:space="preserve">organizacje i inicjatywy promujące rozwój ruchu rowerowego oraz </w:t>
      </w:r>
      <w:r w:rsidRPr="004E2775">
        <w:rPr>
          <w:rFonts w:cstheme="minorHAnsi"/>
          <w:szCs w:val="24"/>
        </w:rPr>
        <w:t>organizacje ekologiczne: Fundacja WWF Polska, Polska Zielona Sieć, Towarzystwo dla Natury i Człowieka, Krakowski Alarm Smogowy, Młodzieżowy Strajk Klimatyczny,</w:t>
      </w:r>
    </w:p>
    <w:p w:rsidR="003D7994" w:rsidRPr="004E2775" w:rsidRDefault="003D7994" w:rsidP="00272996">
      <w:pPr>
        <w:pStyle w:val="Akapitzlist"/>
        <w:numPr>
          <w:ilvl w:val="0"/>
          <w:numId w:val="11"/>
        </w:numPr>
        <w:spacing w:before="60" w:after="60" w:line="360" w:lineRule="auto"/>
        <w:rPr>
          <w:rFonts w:cstheme="minorHAnsi"/>
          <w:szCs w:val="24"/>
        </w:rPr>
      </w:pPr>
      <w:r w:rsidRPr="004E2775">
        <w:rPr>
          <w:rFonts w:cstheme="minorHAnsi"/>
          <w:szCs w:val="24"/>
        </w:rPr>
        <w:t>przedsiębiorstwa, w tym branży energetycznej</w:t>
      </w:r>
      <w:r w:rsidR="0058044E" w:rsidRPr="004E2775">
        <w:rPr>
          <w:rFonts w:cstheme="minorHAnsi"/>
          <w:szCs w:val="24"/>
        </w:rPr>
        <w:t xml:space="preserve"> i paliwowej</w:t>
      </w:r>
      <w:r w:rsidRPr="004E2775">
        <w:rPr>
          <w:rFonts w:cstheme="minorHAnsi"/>
          <w:szCs w:val="24"/>
        </w:rPr>
        <w:t>: Exehouse sp. z o.o., PGE SA, Tauron Polska Energia</w:t>
      </w:r>
      <w:r w:rsidR="0058044E" w:rsidRPr="004E2775">
        <w:rPr>
          <w:rFonts w:cstheme="minorHAnsi"/>
          <w:szCs w:val="24"/>
        </w:rPr>
        <w:t>, PKN Orlen</w:t>
      </w:r>
      <w:r w:rsidRPr="004E2775">
        <w:rPr>
          <w:rFonts w:cstheme="minorHAnsi"/>
          <w:szCs w:val="24"/>
        </w:rPr>
        <w:t xml:space="preserve">. </w:t>
      </w:r>
    </w:p>
    <w:p w:rsidR="00AC6512" w:rsidRPr="004E2775" w:rsidRDefault="00AC6512" w:rsidP="004E2775">
      <w:pPr>
        <w:spacing w:before="60" w:after="60" w:line="360" w:lineRule="auto"/>
        <w:rPr>
          <w:rFonts w:cstheme="minorHAnsi"/>
          <w:szCs w:val="24"/>
        </w:rPr>
      </w:pPr>
      <w:r w:rsidRPr="004E2775">
        <w:rPr>
          <w:rFonts w:cstheme="minorHAnsi"/>
          <w:szCs w:val="24"/>
        </w:rPr>
        <w:t xml:space="preserve">Należy zwrócić uwagę na praktykę wielokrotnego powtarzania uwag tej samej treści przez te same podmioty, np. Młodzieżowy Strajk Klimatyczny lub Polską Zieloną Sieć. </w:t>
      </w:r>
    </w:p>
    <w:p w:rsidR="004E2775" w:rsidRDefault="004E2775" w:rsidP="0083156D">
      <w:pPr>
        <w:pStyle w:val="Podrozdzia"/>
      </w:pPr>
    </w:p>
    <w:p w:rsidR="00C636F9" w:rsidRPr="0083156D" w:rsidRDefault="0083156D" w:rsidP="0083156D">
      <w:pPr>
        <w:pStyle w:val="Podrozdzia"/>
      </w:pPr>
      <w:bookmarkStart w:id="15" w:name="_Toc75168462"/>
      <w:r>
        <w:t>Uwagi do Celu Polityki 3. Lepiej połączona Europa</w:t>
      </w:r>
      <w:bookmarkEnd w:id="15"/>
    </w:p>
    <w:p w:rsidR="00171552" w:rsidRPr="004E2775" w:rsidRDefault="001D24E8" w:rsidP="004E2775">
      <w:pPr>
        <w:spacing w:before="60" w:after="60" w:line="360" w:lineRule="auto"/>
        <w:rPr>
          <w:rFonts w:cstheme="minorHAnsi"/>
          <w:szCs w:val="24"/>
        </w:rPr>
      </w:pPr>
      <w:r w:rsidRPr="004E2775">
        <w:rPr>
          <w:rFonts w:cstheme="minorHAnsi"/>
          <w:szCs w:val="24"/>
        </w:rPr>
        <w:t xml:space="preserve">W ramach </w:t>
      </w:r>
      <w:r w:rsidR="00FD3556" w:rsidRPr="004E2775">
        <w:rPr>
          <w:rFonts w:cstheme="minorHAnsi"/>
          <w:szCs w:val="24"/>
        </w:rPr>
        <w:t>Celu p</w:t>
      </w:r>
      <w:r w:rsidRPr="004E2775">
        <w:rPr>
          <w:rFonts w:cstheme="minorHAnsi"/>
          <w:szCs w:val="24"/>
        </w:rPr>
        <w:t>olityki 3</w:t>
      </w:r>
      <w:r w:rsidR="00AC6512" w:rsidRPr="004E2775">
        <w:rPr>
          <w:rFonts w:cstheme="minorHAnsi"/>
          <w:szCs w:val="24"/>
        </w:rPr>
        <w:t>, w</w:t>
      </w:r>
      <w:r w:rsidR="00171552" w:rsidRPr="004E2775">
        <w:rPr>
          <w:rFonts w:cstheme="minorHAnsi"/>
          <w:szCs w:val="24"/>
        </w:rPr>
        <w:t xml:space="preserve"> zakresie obszarów dotyczących transportu uwagi dotyczyły głównie:</w:t>
      </w:r>
    </w:p>
    <w:p w:rsidR="00171552" w:rsidRPr="004E2775" w:rsidRDefault="00171552"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 xml:space="preserve">Szerszego uwzględnienia dróg lokalnych w zakresie interwencji przy jednoczesnym doprecyzowaniu rodzajów interwencji dla dróg lokalnych. </w:t>
      </w:r>
    </w:p>
    <w:p w:rsidR="00171552" w:rsidRPr="004E2775" w:rsidRDefault="00171552" w:rsidP="004E2775">
      <w:pPr>
        <w:spacing w:before="60" w:after="60" w:line="360" w:lineRule="auto"/>
        <w:rPr>
          <w:rFonts w:cstheme="minorHAnsi"/>
          <w:szCs w:val="24"/>
        </w:rPr>
      </w:pPr>
      <w:r w:rsidRPr="004E2775">
        <w:rPr>
          <w:rFonts w:cstheme="minorHAnsi"/>
          <w:szCs w:val="24"/>
        </w:rPr>
        <w:t>Drogi lokalne (powiatowe i gminne) zgodnie ze wskazaniami KE ograniczone są do inwestycji o charakterze dostępowym</w:t>
      </w:r>
      <w:r w:rsidR="00AC6512" w:rsidRPr="004E2775">
        <w:rPr>
          <w:rFonts w:cstheme="minorHAnsi"/>
          <w:szCs w:val="24"/>
        </w:rPr>
        <w:t xml:space="preserve"> czyli</w:t>
      </w:r>
      <w:r w:rsidR="0060408E" w:rsidRPr="004E2775">
        <w:rPr>
          <w:rFonts w:cstheme="minorHAnsi"/>
          <w:szCs w:val="24"/>
        </w:rPr>
        <w:t xml:space="preserve"> takich, które będą służyć lokalnym rynkom pracy i rozwojowi gospodarczemu na poziomie lokalnym. Stanowić będą one musiały brakujące połączenia do sieci </w:t>
      </w:r>
      <w:r w:rsidR="0060408E" w:rsidRPr="004E2775">
        <w:rPr>
          <w:rFonts w:cstheme="minorHAnsi"/>
          <w:szCs w:val="24"/>
        </w:rPr>
        <w:lastRenderedPageBreak/>
        <w:t>TEN-T, przejść granicznych, terminali intermodalnych, centrów logistycznych,  i terenów inwestycyjnych oraz innych gałęzi transportu. Takie doprecyzowanie zostanie zamieszczone w treści UP.</w:t>
      </w:r>
    </w:p>
    <w:p w:rsidR="00171552" w:rsidRPr="004E2775" w:rsidRDefault="00171552"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 xml:space="preserve">Skoncentrowania wsparcia na transporcie kolejowym zamiast na transporcie drogowym. </w:t>
      </w:r>
    </w:p>
    <w:p w:rsidR="00171552" w:rsidRPr="004E2775" w:rsidRDefault="00171552" w:rsidP="004E2775">
      <w:pPr>
        <w:spacing w:before="60" w:after="60" w:line="360" w:lineRule="auto"/>
        <w:rPr>
          <w:rFonts w:cstheme="minorHAnsi"/>
          <w:szCs w:val="24"/>
        </w:rPr>
      </w:pPr>
      <w:r w:rsidRPr="004E2775">
        <w:rPr>
          <w:rFonts w:cstheme="minorHAnsi"/>
          <w:szCs w:val="24"/>
        </w:rPr>
        <w:t>W treści UP znajduje się wyraźne wskazanie na priorytet dla  transportu</w:t>
      </w:r>
      <w:r w:rsidR="0060408E" w:rsidRPr="004E2775">
        <w:rPr>
          <w:rFonts w:cstheme="minorHAnsi"/>
          <w:szCs w:val="24"/>
        </w:rPr>
        <w:t xml:space="preserve"> kolejowego</w:t>
      </w:r>
      <w:r w:rsidRPr="004E2775">
        <w:rPr>
          <w:rFonts w:cstheme="minorHAnsi"/>
          <w:szCs w:val="24"/>
        </w:rPr>
        <w:t>.</w:t>
      </w:r>
      <w:r w:rsidR="001441DA" w:rsidRPr="004E2775">
        <w:rPr>
          <w:rFonts w:cstheme="minorHAnsi"/>
          <w:szCs w:val="24"/>
        </w:rPr>
        <w:t xml:space="preserve"> Podkreślono również, że proponowane w CP3 działania mają przede wszystkim na celu wdrażanie zrównoważonego modelu transportu.</w:t>
      </w:r>
    </w:p>
    <w:p w:rsidR="00171552" w:rsidRPr="004E2775" w:rsidRDefault="00171552"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U</w:t>
      </w:r>
      <w:r w:rsidR="00FC514B" w:rsidRPr="004E2775">
        <w:rPr>
          <w:rFonts w:eastAsia="Times New Roman" w:cstheme="minorHAnsi"/>
          <w:color w:val="000000"/>
          <w:szCs w:val="24"/>
          <w:lang w:eastAsia="pl-PL"/>
        </w:rPr>
        <w:t>sz</w:t>
      </w:r>
      <w:r w:rsidRPr="004E2775">
        <w:rPr>
          <w:rFonts w:eastAsia="Times New Roman" w:cstheme="minorHAnsi"/>
          <w:color w:val="000000"/>
          <w:szCs w:val="24"/>
          <w:lang w:eastAsia="pl-PL"/>
        </w:rPr>
        <w:t>czegółowienia konkretnych rodzajów interwencji poprzez wymienienie  możliwych rodzajów działań bądź wskazanie konkretnych kryteriów  wsparcia.</w:t>
      </w:r>
    </w:p>
    <w:p w:rsidR="00171552" w:rsidRPr="004E2775" w:rsidRDefault="00171552" w:rsidP="004E2775">
      <w:pPr>
        <w:spacing w:before="60" w:after="60" w:line="360" w:lineRule="auto"/>
        <w:rPr>
          <w:rFonts w:cstheme="minorHAnsi"/>
          <w:szCs w:val="24"/>
        </w:rPr>
      </w:pPr>
      <w:r w:rsidRPr="004E2775">
        <w:rPr>
          <w:rFonts w:cstheme="minorHAnsi"/>
          <w:szCs w:val="24"/>
        </w:rPr>
        <w:t xml:space="preserve">W takim przypadku uwagi te nie mogły zostać uwzględnione ze względu na poziom ogólności UP, który determinuje zapisy o charakterze </w:t>
      </w:r>
      <w:r w:rsidR="00CD5D50">
        <w:rPr>
          <w:rFonts w:cstheme="minorHAnsi"/>
          <w:szCs w:val="24"/>
        </w:rPr>
        <w:t>ramowym</w:t>
      </w:r>
      <w:r w:rsidR="00CD5D50" w:rsidRPr="004E2775">
        <w:rPr>
          <w:rFonts w:cstheme="minorHAnsi"/>
          <w:szCs w:val="24"/>
        </w:rPr>
        <w:t xml:space="preserve"> </w:t>
      </w:r>
      <w:r w:rsidRPr="004E2775">
        <w:rPr>
          <w:rFonts w:cstheme="minorHAnsi"/>
          <w:szCs w:val="24"/>
        </w:rPr>
        <w:t>z ewentualnym przywołaniem kilku przykładowych działań. Szczegółowe rozwiązania  będą tworz</w:t>
      </w:r>
      <w:r w:rsidR="00FC514B" w:rsidRPr="004E2775">
        <w:rPr>
          <w:rFonts w:cstheme="minorHAnsi"/>
          <w:szCs w:val="24"/>
        </w:rPr>
        <w:t>o</w:t>
      </w:r>
      <w:r w:rsidRPr="004E2775">
        <w:rPr>
          <w:rFonts w:cstheme="minorHAnsi"/>
          <w:szCs w:val="24"/>
        </w:rPr>
        <w:t>ne na etapie przygotowania poszczególnych programów</w:t>
      </w:r>
      <w:r w:rsidR="0060408E" w:rsidRPr="004E2775">
        <w:rPr>
          <w:rFonts w:cstheme="minorHAnsi"/>
          <w:szCs w:val="24"/>
        </w:rPr>
        <w:t xml:space="preserve"> oraz szczegółowych opisów osi priorytetowych jeśli chodzi o zdefiniowanie kryteriów wyboru projektów</w:t>
      </w:r>
      <w:r w:rsidRPr="004E2775">
        <w:rPr>
          <w:rFonts w:cstheme="minorHAnsi"/>
          <w:szCs w:val="24"/>
        </w:rPr>
        <w:t>.</w:t>
      </w:r>
    </w:p>
    <w:p w:rsidR="00171552" w:rsidRPr="004E2775" w:rsidRDefault="00171552" w:rsidP="00272996">
      <w:pPr>
        <w:pStyle w:val="Akapitzlist"/>
        <w:numPr>
          <w:ilvl w:val="0"/>
          <w:numId w:val="3"/>
        </w:numPr>
        <w:spacing w:before="60" w:after="60" w:line="360" w:lineRule="auto"/>
        <w:ind w:left="714" w:hanging="357"/>
        <w:contextualSpacing w:val="0"/>
        <w:rPr>
          <w:rFonts w:eastAsia="Times New Roman" w:cstheme="minorHAnsi"/>
          <w:color w:val="000000"/>
          <w:szCs w:val="24"/>
          <w:lang w:eastAsia="pl-PL"/>
        </w:rPr>
      </w:pPr>
      <w:r w:rsidRPr="004E2775">
        <w:rPr>
          <w:rFonts w:eastAsia="Times New Roman" w:cstheme="minorHAnsi"/>
          <w:color w:val="000000"/>
          <w:szCs w:val="24"/>
          <w:lang w:eastAsia="pl-PL"/>
        </w:rPr>
        <w:t xml:space="preserve">Uwagi dotyczące doprecyzowania demarkacji </w:t>
      </w:r>
      <w:r w:rsidR="001441DA" w:rsidRPr="004E2775">
        <w:rPr>
          <w:rFonts w:eastAsia="Times New Roman" w:cstheme="minorHAnsi"/>
          <w:color w:val="000000"/>
          <w:szCs w:val="24"/>
          <w:lang w:eastAsia="pl-PL"/>
        </w:rPr>
        <w:t>–</w:t>
      </w:r>
      <w:r w:rsidRPr="004E2775">
        <w:rPr>
          <w:rFonts w:eastAsia="Times New Roman" w:cstheme="minorHAnsi"/>
          <w:color w:val="000000"/>
          <w:szCs w:val="24"/>
          <w:lang w:eastAsia="pl-PL"/>
        </w:rPr>
        <w:t xml:space="preserve"> </w:t>
      </w:r>
      <w:r w:rsidR="001441DA" w:rsidRPr="004E2775">
        <w:rPr>
          <w:rFonts w:eastAsia="Times New Roman" w:cstheme="minorHAnsi"/>
          <w:color w:val="000000"/>
          <w:szCs w:val="24"/>
          <w:lang w:eastAsia="pl-PL"/>
        </w:rPr>
        <w:t xml:space="preserve">główne przesądzenia odnośnie demarkacji kraj-region czy z innymi instrumentami </w:t>
      </w:r>
      <w:r w:rsidRPr="004E2775">
        <w:rPr>
          <w:rFonts w:eastAsia="Times New Roman" w:cstheme="minorHAnsi"/>
          <w:color w:val="000000"/>
          <w:szCs w:val="24"/>
          <w:lang w:eastAsia="pl-PL"/>
        </w:rPr>
        <w:t xml:space="preserve">zostaną uwzględnione </w:t>
      </w:r>
      <w:r w:rsidR="001441DA" w:rsidRPr="004E2775">
        <w:rPr>
          <w:rFonts w:eastAsia="Times New Roman" w:cstheme="minorHAnsi"/>
          <w:color w:val="000000"/>
          <w:szCs w:val="24"/>
          <w:lang w:eastAsia="pl-PL"/>
        </w:rPr>
        <w:t>w opisie każdego celu polityki</w:t>
      </w:r>
      <w:r w:rsidRPr="004E2775">
        <w:rPr>
          <w:rFonts w:eastAsia="Times New Roman" w:cstheme="minorHAnsi"/>
          <w:color w:val="000000"/>
          <w:szCs w:val="24"/>
          <w:lang w:eastAsia="pl-PL"/>
        </w:rPr>
        <w:t xml:space="preserve">. </w:t>
      </w:r>
    </w:p>
    <w:p w:rsidR="004E2775" w:rsidRPr="004E2775" w:rsidRDefault="00171552" w:rsidP="00272996">
      <w:pPr>
        <w:pStyle w:val="Akapitzlist"/>
        <w:numPr>
          <w:ilvl w:val="0"/>
          <w:numId w:val="3"/>
        </w:numPr>
        <w:spacing w:before="60" w:after="60" w:line="360" w:lineRule="auto"/>
        <w:contextualSpacing w:val="0"/>
        <w:jc w:val="both"/>
        <w:rPr>
          <w:rFonts w:eastAsia="Times New Roman" w:cstheme="minorHAnsi"/>
          <w:color w:val="000000"/>
          <w:szCs w:val="24"/>
          <w:lang w:eastAsia="pl-PL"/>
        </w:rPr>
      </w:pPr>
      <w:r w:rsidRPr="004E2775">
        <w:rPr>
          <w:rFonts w:eastAsia="Times New Roman" w:cstheme="minorHAnsi"/>
          <w:color w:val="000000"/>
          <w:szCs w:val="24"/>
          <w:lang w:eastAsia="pl-PL"/>
        </w:rPr>
        <w:t>Uwagi dotyczące danych statystycznych i rozbudowy części diagnostycznej</w:t>
      </w:r>
      <w:r w:rsidR="004E2775" w:rsidRPr="004E2775">
        <w:rPr>
          <w:rFonts w:eastAsia="Times New Roman" w:cstheme="minorHAnsi"/>
          <w:color w:val="000000"/>
          <w:szCs w:val="24"/>
          <w:lang w:eastAsia="pl-PL"/>
        </w:rPr>
        <w:t xml:space="preserve">. </w:t>
      </w:r>
    </w:p>
    <w:p w:rsidR="00171552" w:rsidRPr="004E2775" w:rsidRDefault="004E2775" w:rsidP="004E2775">
      <w:pPr>
        <w:spacing w:before="60" w:after="60" w:line="360" w:lineRule="auto"/>
        <w:rPr>
          <w:rFonts w:cstheme="minorHAnsi"/>
          <w:szCs w:val="24"/>
        </w:rPr>
      </w:pPr>
      <w:r w:rsidRPr="004E2775">
        <w:rPr>
          <w:rFonts w:cstheme="minorHAnsi"/>
          <w:szCs w:val="24"/>
        </w:rPr>
        <w:t>Uwagi z</w:t>
      </w:r>
      <w:r w:rsidR="00171552" w:rsidRPr="004E2775">
        <w:rPr>
          <w:rFonts w:cstheme="minorHAnsi"/>
          <w:szCs w:val="24"/>
        </w:rPr>
        <w:t>ostały przeanalizowane, jednak do tekstu włączono tylko niezbędne informacje, zgodnie z wytycznymi w tym zakresie wskazanymi przez służby KE</w:t>
      </w:r>
      <w:r w:rsidR="001441DA" w:rsidRPr="004E2775">
        <w:rPr>
          <w:rFonts w:cstheme="minorHAnsi"/>
          <w:szCs w:val="24"/>
        </w:rPr>
        <w:t>, które wskazywały, że nie ma potrzeby zwierania szerokiego opisu diagnostycznego, jeśli dane są dostępne w istniejących dokumentach. Należy wtedy jedynie przywołać te dokumenty</w:t>
      </w:r>
      <w:r w:rsidR="00171552" w:rsidRPr="004E2775">
        <w:rPr>
          <w:rFonts w:cstheme="minorHAnsi"/>
          <w:szCs w:val="24"/>
        </w:rPr>
        <w:t>.</w:t>
      </w:r>
      <w:r w:rsidR="001441DA" w:rsidRPr="004E2775">
        <w:rPr>
          <w:rFonts w:cstheme="minorHAnsi"/>
          <w:szCs w:val="24"/>
        </w:rPr>
        <w:t xml:space="preserve"> Uwzględniono w części diagnostycznej opublikowaną w grudniu 2020 roku Strategię na rzecz Zrównoważonej i Inteligentnej Mobilności – europejski transport ku przyszłości. Przytoczono również źródła danych w miejscach gdzie wskazywano na ich brak. Uzupełniono również opis o rozwój systemów transportu rowerowego oraz źródła danych dla badań związanych z rozwojem tych systemów. </w:t>
      </w:r>
      <w:r w:rsidR="00171552" w:rsidRPr="004E2775">
        <w:rPr>
          <w:rFonts w:cstheme="minorHAnsi"/>
          <w:szCs w:val="24"/>
        </w:rPr>
        <w:t>Uwagi dotyczące rezultatów i wskaźników z nimi powiązanych</w:t>
      </w:r>
      <w:r w:rsidR="001441DA" w:rsidRPr="004E2775">
        <w:rPr>
          <w:rFonts w:cstheme="minorHAnsi"/>
          <w:szCs w:val="24"/>
        </w:rPr>
        <w:t xml:space="preserve"> – w stosunku do rezultatów zastosowano podejście przyjęte dla całej UP czyli wskazanie wskaźników kontekstowych w danym obszarze, na poprawę któr</w:t>
      </w:r>
      <w:r w:rsidR="008A7DAB" w:rsidRPr="004E2775">
        <w:rPr>
          <w:rFonts w:cstheme="minorHAnsi"/>
          <w:szCs w:val="24"/>
        </w:rPr>
        <w:t>ych</w:t>
      </w:r>
      <w:r w:rsidR="001441DA" w:rsidRPr="004E2775">
        <w:rPr>
          <w:rFonts w:cstheme="minorHAnsi"/>
          <w:szCs w:val="24"/>
        </w:rPr>
        <w:t xml:space="preserve"> będą miały wpływ interwencje w ramach polityki spójności, wraz z oszacowaniem ich wartości docelowych.</w:t>
      </w:r>
    </w:p>
    <w:p w:rsidR="00190FA7" w:rsidRDefault="00171552" w:rsidP="00272996">
      <w:pPr>
        <w:pStyle w:val="Akapitzlist"/>
        <w:numPr>
          <w:ilvl w:val="0"/>
          <w:numId w:val="3"/>
        </w:numPr>
        <w:spacing w:before="60" w:after="60" w:line="360" w:lineRule="auto"/>
        <w:contextualSpacing w:val="0"/>
        <w:jc w:val="both"/>
        <w:rPr>
          <w:rFonts w:eastAsia="Times New Roman" w:cstheme="minorHAnsi"/>
          <w:color w:val="000000"/>
          <w:szCs w:val="24"/>
          <w:lang w:eastAsia="pl-PL"/>
        </w:rPr>
      </w:pPr>
      <w:r w:rsidRPr="00190FA7">
        <w:rPr>
          <w:rFonts w:eastAsia="Times New Roman" w:cstheme="minorHAnsi"/>
          <w:color w:val="000000"/>
          <w:szCs w:val="24"/>
          <w:lang w:eastAsia="pl-PL"/>
        </w:rPr>
        <w:t>Wskazanie preferencji dla określonych obszarów w części dotyczącej podejścia terytorialnego</w:t>
      </w:r>
    </w:p>
    <w:p w:rsidR="00171552" w:rsidRPr="00190FA7" w:rsidRDefault="00190FA7" w:rsidP="00190FA7">
      <w:pPr>
        <w:spacing w:before="60" w:after="60" w:line="360" w:lineRule="auto"/>
        <w:rPr>
          <w:rFonts w:cstheme="minorHAnsi"/>
          <w:szCs w:val="24"/>
        </w:rPr>
      </w:pPr>
      <w:r w:rsidRPr="00190FA7">
        <w:rPr>
          <w:rFonts w:cstheme="minorHAnsi"/>
          <w:szCs w:val="24"/>
        </w:rPr>
        <w:t xml:space="preserve">W </w:t>
      </w:r>
      <w:r w:rsidR="00171552" w:rsidRPr="00190FA7">
        <w:rPr>
          <w:rFonts w:cstheme="minorHAnsi"/>
          <w:szCs w:val="24"/>
        </w:rPr>
        <w:t xml:space="preserve">tym przypadku nie uwzględniano uwag, które nie wynikały z zapisów </w:t>
      </w:r>
      <w:r w:rsidR="00CD5D50">
        <w:rPr>
          <w:rFonts w:cstheme="minorHAnsi"/>
          <w:szCs w:val="24"/>
        </w:rPr>
        <w:t>dotyczących</w:t>
      </w:r>
      <w:r w:rsidR="00171552" w:rsidRPr="00190FA7">
        <w:rPr>
          <w:rFonts w:cstheme="minorHAnsi"/>
          <w:szCs w:val="24"/>
        </w:rPr>
        <w:t xml:space="preserve"> Obszarów Strategicznej Interwencji wynikających z Krajowej Strategii Rozwoju Regionalnego 2030.</w:t>
      </w:r>
    </w:p>
    <w:p w:rsidR="00171552" w:rsidRPr="00190FA7" w:rsidRDefault="00171552"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t xml:space="preserve">W przypadku uwag dotyczących rozwoju sieci punktów ładowania paliw alternatywnych, które wskazano jako jeden z potencjalnych typów interwencji, nie uwzględniono uwag </w:t>
      </w:r>
      <w:r w:rsidRPr="00190FA7">
        <w:rPr>
          <w:rFonts w:eastAsia="Times New Roman" w:cstheme="minorHAnsi"/>
          <w:color w:val="000000"/>
          <w:szCs w:val="24"/>
          <w:lang w:eastAsia="pl-PL"/>
        </w:rPr>
        <w:lastRenderedPageBreak/>
        <w:t xml:space="preserve">dotyczących budowy systemów produkcji i przesyłania paliw alternatywnych, gdyż działania te nie mieszczą się w zakresie działań związanych z transportem. </w:t>
      </w:r>
    </w:p>
    <w:p w:rsidR="00190FA7" w:rsidRDefault="00190FA7" w:rsidP="00190FA7">
      <w:pPr>
        <w:spacing w:before="60" w:after="60" w:line="240" w:lineRule="auto"/>
        <w:jc w:val="both"/>
        <w:rPr>
          <w:rFonts w:cstheme="minorHAnsi"/>
          <w:sz w:val="24"/>
          <w:szCs w:val="24"/>
        </w:rPr>
      </w:pPr>
    </w:p>
    <w:p w:rsidR="00171552" w:rsidRPr="00190FA7" w:rsidRDefault="00A0752B" w:rsidP="00190FA7">
      <w:pPr>
        <w:spacing w:before="60" w:after="60" w:line="360" w:lineRule="auto"/>
        <w:rPr>
          <w:rFonts w:cstheme="minorHAnsi"/>
          <w:szCs w:val="24"/>
        </w:rPr>
      </w:pPr>
      <w:r w:rsidRPr="00190FA7">
        <w:rPr>
          <w:rFonts w:cstheme="minorHAnsi"/>
          <w:szCs w:val="24"/>
        </w:rPr>
        <w:t>Wiele identycznie brzmiących uwag postulowało</w:t>
      </w:r>
      <w:r w:rsidR="00171552" w:rsidRPr="00190FA7">
        <w:rPr>
          <w:rFonts w:cstheme="minorHAnsi"/>
          <w:szCs w:val="24"/>
        </w:rPr>
        <w:t xml:space="preserve"> </w:t>
      </w:r>
      <w:r w:rsidR="005B74FC" w:rsidRPr="00190FA7">
        <w:rPr>
          <w:rFonts w:cstheme="minorHAnsi"/>
          <w:szCs w:val="24"/>
        </w:rPr>
        <w:t xml:space="preserve">rezygnację ze </w:t>
      </w:r>
      <w:r w:rsidR="00171552" w:rsidRPr="00190FA7">
        <w:rPr>
          <w:rFonts w:cstheme="minorHAnsi"/>
          <w:szCs w:val="24"/>
        </w:rPr>
        <w:t xml:space="preserve"> wsparcia dla transportu wodnego śródlądowego czy znaczącego ograniczenia  inwestycji drogowych.</w:t>
      </w:r>
      <w:r w:rsidR="00C636F9" w:rsidRPr="00190FA7">
        <w:rPr>
          <w:rFonts w:cstheme="minorHAnsi"/>
          <w:szCs w:val="24"/>
        </w:rPr>
        <w:t xml:space="preserve"> </w:t>
      </w:r>
      <w:r w:rsidR="00171552" w:rsidRPr="00190FA7">
        <w:rPr>
          <w:rFonts w:cstheme="minorHAnsi"/>
          <w:szCs w:val="24"/>
        </w:rPr>
        <w:t xml:space="preserve">Uwagi te nie zostały uwzględnione, ponieważ obecne zapisy </w:t>
      </w:r>
      <w:r w:rsidR="005B74FC" w:rsidRPr="00190FA7">
        <w:rPr>
          <w:rFonts w:cstheme="minorHAnsi"/>
          <w:szCs w:val="24"/>
        </w:rPr>
        <w:t xml:space="preserve">rozporządzenia w sprawie EFRR i FS </w:t>
      </w:r>
      <w:r w:rsidR="00171552" w:rsidRPr="00190FA7">
        <w:rPr>
          <w:rFonts w:cstheme="minorHAnsi"/>
          <w:szCs w:val="24"/>
        </w:rPr>
        <w:t>dopuszczają taki</w:t>
      </w:r>
      <w:r w:rsidR="00FC514B" w:rsidRPr="00190FA7">
        <w:rPr>
          <w:rFonts w:cstheme="minorHAnsi"/>
          <w:szCs w:val="24"/>
        </w:rPr>
        <w:t xml:space="preserve"> rodzaj </w:t>
      </w:r>
      <w:r w:rsidR="00171552" w:rsidRPr="00190FA7">
        <w:rPr>
          <w:rFonts w:cstheme="minorHAnsi"/>
          <w:szCs w:val="24"/>
        </w:rPr>
        <w:t xml:space="preserve"> wsparci</w:t>
      </w:r>
      <w:r w:rsidR="00FC514B" w:rsidRPr="00190FA7">
        <w:rPr>
          <w:rFonts w:cstheme="minorHAnsi"/>
          <w:szCs w:val="24"/>
        </w:rPr>
        <w:t>a</w:t>
      </w:r>
      <w:r w:rsidR="00171552" w:rsidRPr="00190FA7">
        <w:rPr>
          <w:rFonts w:cstheme="minorHAnsi"/>
          <w:szCs w:val="24"/>
        </w:rPr>
        <w:t xml:space="preserve"> </w:t>
      </w:r>
      <w:r w:rsidR="005B74FC" w:rsidRPr="00190FA7">
        <w:rPr>
          <w:rFonts w:cstheme="minorHAnsi"/>
          <w:szCs w:val="24"/>
        </w:rPr>
        <w:t xml:space="preserve">w polityce spójności. Tym niemniej zapis dotyczący zakresu wsparcia transportu śródlądowego wodnego będzie wynikiem negocjacji z KE i będzie się ograniczał do listy konkretnych punktowych projektów. </w:t>
      </w:r>
    </w:p>
    <w:p w:rsidR="001441DA" w:rsidRPr="00190FA7" w:rsidRDefault="001441DA" w:rsidP="00190FA7">
      <w:pPr>
        <w:spacing w:before="60" w:after="60" w:line="360" w:lineRule="auto"/>
        <w:rPr>
          <w:rFonts w:cstheme="minorHAnsi"/>
          <w:szCs w:val="24"/>
        </w:rPr>
      </w:pPr>
      <w:r w:rsidRPr="00190FA7">
        <w:rPr>
          <w:rFonts w:cstheme="minorHAnsi"/>
          <w:szCs w:val="24"/>
        </w:rPr>
        <w:t>Ponadto, w celu poprawy czytelności tekstu, rozdzielono obszary interwencji w podziale na inwestycje na sieci TEN-T oraz poza siecią co  pozwoliło precyzyjniej zdefiniować rodzaje przewidywanych działań.</w:t>
      </w:r>
    </w:p>
    <w:p w:rsidR="005B74FC" w:rsidRPr="00190FA7" w:rsidRDefault="0033733B" w:rsidP="00190FA7">
      <w:pPr>
        <w:spacing w:before="60" w:after="60" w:line="360" w:lineRule="auto"/>
        <w:rPr>
          <w:rFonts w:cstheme="minorHAnsi"/>
          <w:szCs w:val="24"/>
        </w:rPr>
      </w:pPr>
      <w:r w:rsidRPr="00190FA7">
        <w:rPr>
          <w:rFonts w:cstheme="minorHAnsi"/>
          <w:szCs w:val="24"/>
        </w:rPr>
        <w:t xml:space="preserve">Należy zwrócić uwagę na praktykę wielokrotnego powtarzania uwag tej samej treści przez te same podmioty, np. Młodzieżowy Strajk Klimatyczny lub Polską Zieloną Sieć, co wskazuje na wagę zgłaszanego postulatu. </w:t>
      </w:r>
    </w:p>
    <w:p w:rsidR="0033733B" w:rsidRPr="00190FA7" w:rsidRDefault="000A4DEB" w:rsidP="00190FA7">
      <w:pPr>
        <w:spacing w:before="60" w:after="60" w:line="360" w:lineRule="auto"/>
        <w:rPr>
          <w:rFonts w:cstheme="minorHAnsi"/>
          <w:szCs w:val="24"/>
        </w:rPr>
      </w:pPr>
      <w:r w:rsidRPr="00190FA7">
        <w:rPr>
          <w:rFonts w:cstheme="minorHAnsi"/>
          <w:szCs w:val="24"/>
        </w:rPr>
        <w:t>Część</w:t>
      </w:r>
      <w:r w:rsidR="0033733B" w:rsidRPr="00190FA7">
        <w:rPr>
          <w:rFonts w:cstheme="minorHAnsi"/>
          <w:szCs w:val="24"/>
        </w:rPr>
        <w:t xml:space="preserve"> uwag było sprzecznych zwłaszcza uwagi samorządów lokalnych i  </w:t>
      </w:r>
      <w:r w:rsidR="00FC514B" w:rsidRPr="00190FA7">
        <w:rPr>
          <w:rFonts w:cstheme="minorHAnsi"/>
          <w:szCs w:val="24"/>
        </w:rPr>
        <w:t xml:space="preserve">proklimatycznych </w:t>
      </w:r>
      <w:r w:rsidR="0033733B" w:rsidRPr="00190FA7">
        <w:rPr>
          <w:rFonts w:cstheme="minorHAnsi"/>
          <w:szCs w:val="24"/>
        </w:rPr>
        <w:t xml:space="preserve"> organizacji pozarządowych.</w:t>
      </w:r>
    </w:p>
    <w:p w:rsidR="00171552" w:rsidRPr="00190FA7" w:rsidRDefault="00171552" w:rsidP="00190FA7">
      <w:pPr>
        <w:spacing w:before="60" w:after="60" w:line="360" w:lineRule="auto"/>
        <w:rPr>
          <w:rFonts w:cstheme="minorHAnsi"/>
          <w:szCs w:val="24"/>
        </w:rPr>
      </w:pPr>
      <w:r w:rsidRPr="00190FA7">
        <w:rPr>
          <w:rFonts w:cstheme="minorHAnsi"/>
          <w:szCs w:val="24"/>
        </w:rPr>
        <w:t>Główne podmioty kierujące uwagi:</w:t>
      </w:r>
    </w:p>
    <w:p w:rsidR="00171552" w:rsidRPr="00190FA7" w:rsidRDefault="00A0752B" w:rsidP="00272996">
      <w:pPr>
        <w:pStyle w:val="Akapitzlist"/>
        <w:numPr>
          <w:ilvl w:val="0"/>
          <w:numId w:val="12"/>
        </w:numPr>
        <w:spacing w:before="60" w:after="60" w:line="360" w:lineRule="auto"/>
        <w:rPr>
          <w:rFonts w:cstheme="minorHAnsi"/>
          <w:szCs w:val="24"/>
        </w:rPr>
      </w:pPr>
      <w:r w:rsidRPr="00190FA7">
        <w:rPr>
          <w:rFonts w:cstheme="minorHAnsi"/>
          <w:szCs w:val="24"/>
        </w:rPr>
        <w:t>JST</w:t>
      </w:r>
      <w:r w:rsidR="00171552" w:rsidRPr="00190FA7">
        <w:rPr>
          <w:rFonts w:cstheme="minorHAnsi"/>
          <w:szCs w:val="24"/>
        </w:rPr>
        <w:t>: głównie urzędy marszałkowskie, miasta i gminy, powiaty oraz ich związki;</w:t>
      </w:r>
    </w:p>
    <w:p w:rsidR="00171552" w:rsidRPr="00190FA7" w:rsidRDefault="00171552" w:rsidP="00272996">
      <w:pPr>
        <w:pStyle w:val="Akapitzlist"/>
        <w:numPr>
          <w:ilvl w:val="0"/>
          <w:numId w:val="12"/>
        </w:numPr>
        <w:spacing w:before="60" w:after="60" w:line="360" w:lineRule="auto"/>
        <w:rPr>
          <w:rFonts w:cstheme="minorHAnsi"/>
          <w:szCs w:val="24"/>
        </w:rPr>
      </w:pPr>
      <w:r w:rsidRPr="00190FA7">
        <w:rPr>
          <w:rFonts w:cstheme="minorHAnsi"/>
          <w:szCs w:val="24"/>
        </w:rPr>
        <w:t>organizacje pozarządowe, w tym organizacje i inicjatywy promujące rozwój ruchu rowerowego i transportu kolejowego oraz organizacje ekologiczne: Fundacja WWF Polska, Polska Zielona Sieć,  Krakowski Alarm Smogowy, Młodzieżowy Strajk Klimatyczny, Polski Klub Ekologiczny Okręg Mazowiecki, Ogólnopolskie Towarzystwo Ochrony Ptaków;</w:t>
      </w:r>
    </w:p>
    <w:p w:rsidR="00171552" w:rsidRPr="00190FA7" w:rsidRDefault="00171552" w:rsidP="00272996">
      <w:pPr>
        <w:pStyle w:val="Akapitzlist"/>
        <w:numPr>
          <w:ilvl w:val="0"/>
          <w:numId w:val="12"/>
        </w:numPr>
        <w:spacing w:before="60" w:after="60" w:line="360" w:lineRule="auto"/>
        <w:rPr>
          <w:rFonts w:cstheme="minorHAnsi"/>
          <w:szCs w:val="24"/>
        </w:rPr>
      </w:pPr>
      <w:r w:rsidRPr="00190FA7">
        <w:rPr>
          <w:rFonts w:cstheme="minorHAnsi"/>
          <w:szCs w:val="24"/>
        </w:rPr>
        <w:t xml:space="preserve">przedsiębiorstwa, w tym branży kolejowej i paliwowej: Koleje Mazowieckie – KM Sp. z o.o., PKN Orlen SA, PCC Intermodal SA. </w:t>
      </w:r>
    </w:p>
    <w:p w:rsidR="00A0752B" w:rsidRPr="00FD3556" w:rsidRDefault="00A0752B" w:rsidP="00FD3556">
      <w:pPr>
        <w:spacing w:before="60" w:after="60" w:line="240" w:lineRule="auto"/>
        <w:jc w:val="both"/>
        <w:rPr>
          <w:rFonts w:cstheme="minorHAnsi"/>
          <w:color w:val="000000"/>
          <w:sz w:val="24"/>
          <w:szCs w:val="24"/>
          <w:lang w:eastAsia="pl-PL"/>
        </w:rPr>
      </w:pPr>
    </w:p>
    <w:p w:rsidR="001D24E8" w:rsidRPr="00190FA7" w:rsidRDefault="001441DA" w:rsidP="00190FA7">
      <w:pPr>
        <w:spacing w:before="60" w:after="60" w:line="360" w:lineRule="auto"/>
        <w:rPr>
          <w:rFonts w:cstheme="minorHAnsi"/>
          <w:szCs w:val="24"/>
        </w:rPr>
      </w:pPr>
      <w:r w:rsidRPr="00190FA7">
        <w:rPr>
          <w:rFonts w:cstheme="minorHAnsi"/>
          <w:szCs w:val="24"/>
        </w:rPr>
        <w:t>W obszarze sieci szerokopasmowych / wzmacniania łączności cyfrowej n</w:t>
      </w:r>
      <w:r w:rsidR="001D24E8" w:rsidRPr="00190FA7">
        <w:rPr>
          <w:rFonts w:cstheme="minorHAnsi"/>
          <w:szCs w:val="24"/>
        </w:rPr>
        <w:t>aj</w:t>
      </w:r>
      <w:r w:rsidR="00C636F9" w:rsidRPr="00190FA7">
        <w:rPr>
          <w:rFonts w:cstheme="minorHAnsi"/>
          <w:szCs w:val="24"/>
        </w:rPr>
        <w:t>bardziej wyróżniające się uwagi</w:t>
      </w:r>
      <w:r w:rsidR="00190FA7">
        <w:rPr>
          <w:rFonts w:cstheme="minorHAnsi"/>
          <w:szCs w:val="24"/>
        </w:rPr>
        <w:t xml:space="preserve"> to</w:t>
      </w:r>
      <w:r w:rsidR="001D24E8" w:rsidRPr="00190FA7">
        <w:rPr>
          <w:rFonts w:cstheme="minorHAnsi"/>
          <w:szCs w:val="24"/>
        </w:rPr>
        <w:t>:</w:t>
      </w:r>
    </w:p>
    <w:p w:rsidR="00190FA7" w:rsidRDefault="001D24E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t>Kwestia sieci mobilnych i terminu „bezopóźnieniowy przepływ danych” (uwaga T-mobile oraz uwaga Polskiej Izby telekomunikacji i informatyki)</w:t>
      </w:r>
      <w:r w:rsidR="00190FA7">
        <w:rPr>
          <w:rFonts w:eastAsia="Times New Roman" w:cstheme="minorHAnsi"/>
          <w:color w:val="000000"/>
          <w:szCs w:val="24"/>
          <w:lang w:eastAsia="pl-PL"/>
        </w:rPr>
        <w:t>.</w:t>
      </w:r>
    </w:p>
    <w:p w:rsidR="001D24E8" w:rsidRPr="00190FA7" w:rsidRDefault="00190FA7" w:rsidP="00190FA7">
      <w:pPr>
        <w:spacing w:before="60" w:after="60" w:line="360" w:lineRule="auto"/>
        <w:rPr>
          <w:rFonts w:cstheme="minorHAnsi"/>
          <w:szCs w:val="24"/>
        </w:rPr>
      </w:pPr>
      <w:r>
        <w:rPr>
          <w:rFonts w:cstheme="minorHAnsi"/>
          <w:szCs w:val="24"/>
        </w:rPr>
        <w:t>U</w:t>
      </w:r>
      <w:r w:rsidR="001441DA" w:rsidRPr="00190FA7">
        <w:rPr>
          <w:rFonts w:cstheme="minorHAnsi"/>
          <w:szCs w:val="24"/>
        </w:rPr>
        <w:t>waga została uwzględniona - t</w:t>
      </w:r>
      <w:r w:rsidR="001D24E8" w:rsidRPr="00190FA7">
        <w:rPr>
          <w:rFonts w:cstheme="minorHAnsi"/>
          <w:szCs w:val="24"/>
        </w:rPr>
        <w:t xml:space="preserve">ermin „bezopóźnieniowy” przepływ danych </w:t>
      </w:r>
      <w:r w:rsidR="001441DA" w:rsidRPr="00190FA7">
        <w:rPr>
          <w:rFonts w:cstheme="minorHAnsi"/>
          <w:szCs w:val="24"/>
        </w:rPr>
        <w:t>został zastąpiony b</w:t>
      </w:r>
      <w:r w:rsidR="001D24E8" w:rsidRPr="00190FA7">
        <w:rPr>
          <w:rFonts w:cstheme="minorHAnsi"/>
          <w:szCs w:val="24"/>
        </w:rPr>
        <w:t xml:space="preserve">ardziej stosownym terminem </w:t>
      </w:r>
      <w:r w:rsidR="001441DA" w:rsidRPr="00190FA7">
        <w:rPr>
          <w:rFonts w:cstheme="minorHAnsi"/>
          <w:szCs w:val="24"/>
        </w:rPr>
        <w:t xml:space="preserve">w brzmieniu </w:t>
      </w:r>
      <w:r w:rsidR="001D24E8" w:rsidRPr="00190FA7">
        <w:rPr>
          <w:rFonts w:cstheme="minorHAnsi"/>
          <w:szCs w:val="24"/>
        </w:rPr>
        <w:t xml:space="preserve">„z niskimi opóźnieniami”. </w:t>
      </w:r>
    </w:p>
    <w:p w:rsidR="001D24E8" w:rsidRPr="00190FA7" w:rsidRDefault="001D24E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lastRenderedPageBreak/>
        <w:t>Standaryzacja projektów cyfrowych i ich realizacja na poziomie ZIT, IIT, Województwa.</w:t>
      </w:r>
      <w:r w:rsidR="001441DA" w:rsidRPr="00190FA7">
        <w:rPr>
          <w:rFonts w:eastAsia="Times New Roman" w:cstheme="minorHAnsi"/>
          <w:color w:val="000000"/>
          <w:szCs w:val="24"/>
          <w:lang w:eastAsia="pl-PL"/>
        </w:rPr>
        <w:t xml:space="preserve"> G</w:t>
      </w:r>
      <w:r w:rsidRPr="00190FA7">
        <w:rPr>
          <w:rFonts w:eastAsia="Times New Roman" w:cstheme="minorHAnsi"/>
          <w:color w:val="000000"/>
          <w:szCs w:val="24"/>
          <w:lang w:eastAsia="pl-PL"/>
        </w:rPr>
        <w:t>mina Skawina</w:t>
      </w:r>
      <w:r w:rsidR="001441DA" w:rsidRPr="00190FA7">
        <w:rPr>
          <w:rFonts w:eastAsia="Times New Roman" w:cstheme="minorHAnsi"/>
          <w:color w:val="000000"/>
          <w:szCs w:val="24"/>
          <w:lang w:eastAsia="pl-PL"/>
        </w:rPr>
        <w:t xml:space="preserve"> postulowała, że p</w:t>
      </w:r>
      <w:r w:rsidRPr="00190FA7">
        <w:rPr>
          <w:rFonts w:eastAsia="Times New Roman" w:cstheme="minorHAnsi"/>
          <w:color w:val="000000"/>
          <w:szCs w:val="24"/>
          <w:lang w:eastAsia="pl-PL"/>
        </w:rPr>
        <w:t>rojekty z obszaru cyfryzacji powinny być realizowane na wyższym poziomie terytorialnym niż pojedyncza gmina (np. w obszarze funkcjonalnym IIT, MOF, na terenie województwa), wszystko powinno być ustandaryzowane na poziomie krajowym, wojewódzkim, w tym poprzez ujęcie idei open data strategy oraz rozwiązań w obszarze cyberbezpieczeństwa.</w:t>
      </w:r>
    </w:p>
    <w:p w:rsidR="001D24E8" w:rsidRPr="00190FA7" w:rsidRDefault="001441DA" w:rsidP="00190FA7">
      <w:pPr>
        <w:spacing w:before="60" w:after="60" w:line="360" w:lineRule="auto"/>
        <w:rPr>
          <w:rFonts w:cstheme="minorHAnsi"/>
          <w:szCs w:val="24"/>
        </w:rPr>
      </w:pPr>
      <w:r w:rsidRPr="00190FA7">
        <w:rPr>
          <w:rFonts w:cstheme="minorHAnsi"/>
          <w:szCs w:val="24"/>
        </w:rPr>
        <w:t>W Umowie Partnerstwa p</w:t>
      </w:r>
      <w:r w:rsidR="001D24E8" w:rsidRPr="00190FA7">
        <w:rPr>
          <w:rFonts w:cstheme="minorHAnsi"/>
          <w:szCs w:val="24"/>
        </w:rPr>
        <w:t>rojekty o charakterze standaryzacyjnym są i nadal będą realizowane. Szczególny priorytet uzyskają projekty, których rezultaty umożliwią integrację poszczególnych, istniejących już e-usług obszarowych, w kompleksowe procesy. Interwencja obejmie działania ukierunkowane na konsolidację i standaryzację usług cyfrowych przede wszystkim poprzez ich integrację w ramach nowoutworzonych lub rozwijanych horyzontalnych, centralnych platform internetowych.</w:t>
      </w:r>
    </w:p>
    <w:p w:rsidR="001D24E8" w:rsidRPr="00190FA7" w:rsidRDefault="001D24E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t>Wsparcie powinno występować jedynie w trybie konkurencyjnym</w:t>
      </w:r>
      <w:r w:rsidR="001441DA" w:rsidRPr="00190FA7">
        <w:rPr>
          <w:rFonts w:eastAsia="Times New Roman" w:cstheme="minorHAnsi"/>
          <w:color w:val="000000"/>
          <w:szCs w:val="24"/>
          <w:lang w:eastAsia="pl-PL"/>
        </w:rPr>
        <w:t xml:space="preserve">, co powinno </w:t>
      </w:r>
      <w:r w:rsidRPr="00190FA7">
        <w:rPr>
          <w:rFonts w:eastAsia="Times New Roman" w:cstheme="minorHAnsi"/>
          <w:color w:val="000000"/>
          <w:szCs w:val="24"/>
          <w:lang w:eastAsia="pl-PL"/>
        </w:rPr>
        <w:t xml:space="preserve"> znaleźć się </w:t>
      </w:r>
      <w:r w:rsidR="001441DA" w:rsidRPr="00190FA7">
        <w:rPr>
          <w:rFonts w:eastAsia="Times New Roman" w:cstheme="minorHAnsi"/>
          <w:color w:val="000000"/>
          <w:szCs w:val="24"/>
          <w:lang w:eastAsia="pl-PL"/>
        </w:rPr>
        <w:t>w treści UP</w:t>
      </w:r>
    </w:p>
    <w:p w:rsidR="001D24E8" w:rsidRPr="00190FA7" w:rsidRDefault="001D24E8" w:rsidP="00190FA7">
      <w:pPr>
        <w:spacing w:before="60" w:after="60" w:line="360" w:lineRule="auto"/>
        <w:rPr>
          <w:rFonts w:cstheme="minorHAnsi"/>
          <w:szCs w:val="24"/>
        </w:rPr>
      </w:pPr>
      <w:r w:rsidRPr="00190FA7">
        <w:rPr>
          <w:rFonts w:cstheme="minorHAnsi"/>
          <w:szCs w:val="24"/>
        </w:rPr>
        <w:t>Umowa Partnerstwa jest dokumentem strategicznym, określającym i wskazującym na możliwy do finansowania zakres wsparcia. Kwestie wdrożeniowe dot. trybu wyboru projektów zostaną doprecyzowane na poziomie programu lub jego uszczegółowienia.</w:t>
      </w:r>
    </w:p>
    <w:p w:rsidR="001D24E8" w:rsidRPr="00190FA7" w:rsidRDefault="001D24E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t>Rezygnacja z określania w UP konkretnych wartości przepustowości sieci szerokopasmowych (np. min. 100 Mbit/s)</w:t>
      </w:r>
      <w:r w:rsidR="001441DA" w:rsidRPr="00190FA7">
        <w:rPr>
          <w:rFonts w:eastAsia="Times New Roman" w:cstheme="minorHAnsi"/>
          <w:color w:val="000000"/>
          <w:szCs w:val="24"/>
          <w:lang w:eastAsia="pl-PL"/>
        </w:rPr>
        <w:t xml:space="preserve">. </w:t>
      </w:r>
      <w:r w:rsidRPr="00190FA7">
        <w:rPr>
          <w:rFonts w:eastAsia="Times New Roman" w:cstheme="minorHAnsi"/>
          <w:color w:val="000000"/>
          <w:szCs w:val="24"/>
          <w:lang w:eastAsia="pl-PL"/>
        </w:rPr>
        <w:t xml:space="preserve">Określeniem stosowanym na poziomie UP powinny być: „sieci o bardzo dużej przepustowości” – bez określania przepustowości sieci. Jest to pojęcie zdefiniowane w prawie UE i są to sieci, których wspieranie jest przewidziane w transponowanym obecnie do krajowego porządku prawnego Europejskim Kodeksie Łączności Elektronicznej.   </w:t>
      </w:r>
    </w:p>
    <w:p w:rsidR="001D24E8" w:rsidRPr="00190FA7" w:rsidRDefault="002C68DE" w:rsidP="00190FA7">
      <w:pPr>
        <w:spacing w:before="60" w:after="60" w:line="360" w:lineRule="auto"/>
        <w:rPr>
          <w:rFonts w:cstheme="minorHAnsi"/>
          <w:szCs w:val="24"/>
        </w:rPr>
      </w:pPr>
      <w:r w:rsidRPr="00190FA7">
        <w:rPr>
          <w:rFonts w:cstheme="minorHAnsi"/>
          <w:szCs w:val="24"/>
        </w:rPr>
        <w:t xml:space="preserve">Powyższa uwaga nie została uwzględniona. W tym kontekście należy podkreślić, że przepustowość </w:t>
      </w:r>
      <w:r w:rsidR="001D24E8" w:rsidRPr="00190FA7">
        <w:rPr>
          <w:rFonts w:cstheme="minorHAnsi"/>
          <w:szCs w:val="24"/>
        </w:rPr>
        <w:t xml:space="preserve"> sieci co najmniej 100 Mb/s dla gospodarstw domowych i przedsiębiorstw oraz 1 Gb/s dla miejsc stanowiących główną siłę napędową rozwoju społeczno-gospodarczego odpowiada kryteriom określonym dla sieci o bardzo wysokiej przepustowości m.in. w Wytycznych Organu Europejskich Regulatorów Łączności Elektronicznej (BEREC) w sprawie implementacji zasad dotyczących neutralności sieci z 1 października 2020 r. Dodatkowo prowadzone są prace nad zmianą rozporządzenia GBER, m.in. w zakresie definicji sieci NGA.</w:t>
      </w:r>
    </w:p>
    <w:p w:rsidR="001D24E8" w:rsidRPr="00190FA7" w:rsidRDefault="001D24E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t>Umożliwienie finansowania budowy prywatnej sieci szerokopasmowej na terenie przedsiębiorstw przemysłowych.</w:t>
      </w:r>
      <w:r w:rsidR="008A7DAB" w:rsidRPr="00190FA7">
        <w:rPr>
          <w:rFonts w:eastAsia="Times New Roman" w:cstheme="minorHAnsi"/>
          <w:color w:val="000000"/>
          <w:szCs w:val="24"/>
          <w:lang w:eastAsia="pl-PL"/>
        </w:rPr>
        <w:t xml:space="preserve"> </w:t>
      </w:r>
      <w:r w:rsidRPr="00190FA7">
        <w:rPr>
          <w:rFonts w:eastAsia="Times New Roman" w:cstheme="minorHAnsi"/>
          <w:color w:val="000000"/>
          <w:szCs w:val="24"/>
          <w:lang w:eastAsia="pl-PL"/>
        </w:rPr>
        <w:t xml:space="preserve">Brak wyrażenia wprost konkretnych potrzeb w zakresie tzw. Przemysłowego Internetu Rzeczy (IIoT) i rozwoju sieci telekomunikacyjnej (elementy Przemysłu 4.0). Wsparcie powinno być przeznaczone również na budowę ultra-szybkich </w:t>
      </w:r>
      <w:r w:rsidRPr="00190FA7">
        <w:rPr>
          <w:rFonts w:eastAsia="Times New Roman" w:cstheme="minorHAnsi"/>
          <w:color w:val="000000"/>
          <w:szCs w:val="24"/>
          <w:lang w:eastAsia="pl-PL"/>
        </w:rPr>
        <w:lastRenderedPageBreak/>
        <w:t>prywatnych sieci szerokopasmowych na terenie przedsiębiorstw przemysłowych oraz infrastruktury telekomunikacyjnej dla łączności krytycznej.</w:t>
      </w:r>
    </w:p>
    <w:p w:rsidR="001D24E8" w:rsidRPr="00190FA7" w:rsidRDefault="001D24E8" w:rsidP="00190FA7">
      <w:pPr>
        <w:spacing w:before="60" w:after="60" w:line="360" w:lineRule="auto"/>
        <w:rPr>
          <w:rFonts w:cstheme="minorHAnsi"/>
          <w:szCs w:val="24"/>
        </w:rPr>
      </w:pPr>
      <w:r w:rsidRPr="00190FA7">
        <w:rPr>
          <w:rFonts w:cstheme="minorHAnsi"/>
          <w:szCs w:val="24"/>
        </w:rPr>
        <w:t>Interwencja ze środków PS ma na celu wyrównywanie szans rozwojowych poprzez zapewnienie dostępu do sieci szerokopasmowej na terenach</w:t>
      </w:r>
      <w:r w:rsidR="007F120F" w:rsidRPr="00190FA7">
        <w:rPr>
          <w:rFonts w:cstheme="minorHAnsi"/>
          <w:szCs w:val="24"/>
        </w:rPr>
        <w:t>,</w:t>
      </w:r>
      <w:r w:rsidRPr="00190FA7">
        <w:rPr>
          <w:rFonts w:cstheme="minorHAnsi"/>
          <w:szCs w:val="24"/>
        </w:rPr>
        <w:t xml:space="preserve"> na których nie byłoby to opłacalne na zasadach rynkowych. Celem </w:t>
      </w:r>
      <w:r w:rsidR="00E51B1E" w:rsidRPr="00190FA7">
        <w:rPr>
          <w:rFonts w:cstheme="minorHAnsi"/>
          <w:szCs w:val="24"/>
        </w:rPr>
        <w:t>interwencji</w:t>
      </w:r>
      <w:r w:rsidRPr="00190FA7">
        <w:rPr>
          <w:rFonts w:cstheme="minorHAnsi"/>
          <w:szCs w:val="24"/>
        </w:rPr>
        <w:t xml:space="preserve"> nie jest budowa "prywatnych" sieci na użytek przedsiębiorstw lecz uzupełnianie infrastruktury rynkowej na obszarach znajdujących się w tzw. market failure.</w:t>
      </w:r>
    </w:p>
    <w:p w:rsidR="001D24E8" w:rsidRPr="00190FA7" w:rsidRDefault="001D24E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t xml:space="preserve">Konieczność modyfikacji rezultatów interwencji </w:t>
      </w:r>
      <w:r w:rsidR="008A7DAB" w:rsidRPr="00190FA7">
        <w:rPr>
          <w:rFonts w:eastAsia="Times New Roman" w:cstheme="minorHAnsi"/>
          <w:color w:val="000000"/>
          <w:szCs w:val="24"/>
          <w:lang w:eastAsia="pl-PL"/>
        </w:rPr>
        <w:t>- d</w:t>
      </w:r>
      <w:r w:rsidRPr="00190FA7">
        <w:rPr>
          <w:rFonts w:eastAsia="Times New Roman" w:cstheme="minorHAnsi"/>
          <w:color w:val="000000"/>
          <w:szCs w:val="24"/>
          <w:lang w:eastAsia="pl-PL"/>
        </w:rPr>
        <w:t>uża grupa uwag dotyczyła modyfikacji treści rezultatów: np. poprzez rozszerzenie ich treści o dodatkowe elementy (wsparcie na rzecz szkół i szkół wyższych), skonkretyzowanie i skwantyfikowanie rezultatów.</w:t>
      </w:r>
    </w:p>
    <w:p w:rsidR="008A7DAB" w:rsidRPr="00190FA7" w:rsidRDefault="008A7DAB" w:rsidP="00190FA7">
      <w:pPr>
        <w:spacing w:before="60" w:after="60" w:line="360" w:lineRule="auto"/>
        <w:rPr>
          <w:rFonts w:cstheme="minorHAnsi"/>
          <w:szCs w:val="24"/>
        </w:rPr>
      </w:pPr>
      <w:r w:rsidRPr="00190FA7">
        <w:rPr>
          <w:rFonts w:cstheme="minorHAnsi"/>
          <w:szCs w:val="24"/>
        </w:rPr>
        <w:t xml:space="preserve">W stosunku do rezultatów zastosowano podejście przyjęte dla całej UP czyli wskazanie wskaźników kontekstowych w danym obszarze, na poprawę których będą miały wpływ interwencje w ramach polityki spójności, wraz z oszacowaniem ich wartości docelowych. </w:t>
      </w:r>
    </w:p>
    <w:p w:rsidR="001D24E8" w:rsidRPr="00190FA7" w:rsidRDefault="001D24E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190FA7">
        <w:rPr>
          <w:rFonts w:eastAsia="Times New Roman" w:cstheme="minorHAnsi"/>
          <w:color w:val="000000"/>
          <w:szCs w:val="24"/>
          <w:lang w:eastAsia="pl-PL"/>
        </w:rPr>
        <w:t>Powinny zostać wypracowane i wdrożone instrumenty przyśpieszenia inwestycji na obszarach słabiej rozwiniętych.</w:t>
      </w:r>
      <w:r w:rsidR="008A7DAB" w:rsidRPr="00190FA7">
        <w:rPr>
          <w:rFonts w:eastAsia="Times New Roman" w:cstheme="minorHAnsi"/>
          <w:color w:val="000000"/>
          <w:szCs w:val="24"/>
          <w:lang w:eastAsia="pl-PL"/>
        </w:rPr>
        <w:t xml:space="preserve"> </w:t>
      </w:r>
      <w:r w:rsidRPr="00190FA7">
        <w:rPr>
          <w:rFonts w:eastAsia="Times New Roman" w:cstheme="minorHAnsi"/>
          <w:color w:val="000000"/>
          <w:szCs w:val="24"/>
          <w:lang w:eastAsia="pl-PL"/>
        </w:rPr>
        <w:t>Bez zdecydowanego przyśpieszania tych inwestycji duża część społeczeństwa będzie miała coraz bardziej ograniczony dostęp do e-edukacji, usług ochrony zdrowia czy do urzędów administracji publicznej i samorządowej. Są to problemy, które zostały bardzo mocno dostrzeżone w obecnym stanie pandemii COVID-19.</w:t>
      </w:r>
    </w:p>
    <w:p w:rsidR="00374F87" w:rsidRPr="00190FA7" w:rsidRDefault="00374F87" w:rsidP="00190FA7">
      <w:pPr>
        <w:spacing w:before="60" w:after="60" w:line="360" w:lineRule="auto"/>
        <w:rPr>
          <w:rFonts w:cstheme="minorHAnsi"/>
          <w:szCs w:val="24"/>
        </w:rPr>
      </w:pPr>
      <w:r w:rsidRPr="00190FA7">
        <w:rPr>
          <w:rFonts w:cstheme="minorHAnsi"/>
          <w:szCs w:val="24"/>
        </w:rPr>
        <w:t>Zgodnie z zapisami UP realizacja inwestycji na obszarach strategicznej interwencji będzie realizowana priorytetowo, a opis wymiaru terytorialnego w UP precyzyjnie wskazuje, że "Interwencja z zakresu budowy infrastruktury sieciowej będzie wspierana na obszarach zmarginalizowanych (w tym szczególnie na obszarach wiejskich), na których realizacja takich inwestycji byłaby nieopłacalna na zasadach rynkowych."</w:t>
      </w:r>
    </w:p>
    <w:p w:rsidR="00190FA7" w:rsidRDefault="00190FA7" w:rsidP="00FD3556">
      <w:pPr>
        <w:autoSpaceDE w:val="0"/>
        <w:autoSpaceDN w:val="0"/>
        <w:adjustRightInd w:val="0"/>
        <w:spacing w:before="60" w:after="60" w:line="240" w:lineRule="auto"/>
        <w:jc w:val="both"/>
        <w:rPr>
          <w:rFonts w:cstheme="minorHAnsi"/>
          <w:iCs/>
          <w:color w:val="000000"/>
          <w:sz w:val="24"/>
          <w:szCs w:val="24"/>
        </w:rPr>
      </w:pPr>
    </w:p>
    <w:p w:rsidR="008A7DAB" w:rsidRPr="00190FA7" w:rsidRDefault="008A7DAB" w:rsidP="00190FA7">
      <w:pPr>
        <w:spacing w:before="60" w:after="60" w:line="360" w:lineRule="auto"/>
        <w:rPr>
          <w:rFonts w:cstheme="minorHAnsi"/>
          <w:szCs w:val="24"/>
        </w:rPr>
      </w:pPr>
      <w:r w:rsidRPr="00190FA7">
        <w:rPr>
          <w:rFonts w:cstheme="minorHAnsi"/>
          <w:szCs w:val="24"/>
        </w:rPr>
        <w:t>Ponadto, opis celu szczegółowego w zakresie sieci szerokopasmowych został przeniesiony w projekcie Umowy Partnerstwa z CP3 do CP1. Jest to konsekwencja ostatecznego brzmienia zapisów art. 3 rozporządzenia w spr. EFRR i Funduszu Spójności i umiejscowienia całego wsparcia w zakresie cyfryzacji w CP1.</w:t>
      </w:r>
    </w:p>
    <w:p w:rsidR="001D24E8" w:rsidRPr="00190FA7" w:rsidRDefault="007F120F" w:rsidP="00190FA7">
      <w:pPr>
        <w:spacing w:before="60" w:after="60" w:line="360" w:lineRule="auto"/>
        <w:rPr>
          <w:rFonts w:cstheme="minorHAnsi"/>
          <w:szCs w:val="24"/>
        </w:rPr>
      </w:pPr>
      <w:r w:rsidRPr="00190FA7">
        <w:rPr>
          <w:rFonts w:cstheme="minorHAnsi"/>
          <w:szCs w:val="24"/>
        </w:rPr>
        <w:t>Uw</w:t>
      </w:r>
      <w:r w:rsidR="001D24E8" w:rsidRPr="00190FA7">
        <w:rPr>
          <w:rFonts w:cstheme="minorHAnsi"/>
          <w:szCs w:val="24"/>
        </w:rPr>
        <w:t xml:space="preserve">agi do części UP odnoszącej się do sieci szerokopasmowych zostały zgłoszone zarówno przez jednostki samorządu terytorialnego, przedsiębiorstwa oraz organizacje pozarządowe </w:t>
      </w:r>
      <w:r w:rsidR="000223C1" w:rsidRPr="00190FA7">
        <w:rPr>
          <w:rFonts w:cstheme="minorHAnsi"/>
          <w:szCs w:val="24"/>
        </w:rPr>
        <w:t>i</w:t>
      </w:r>
      <w:r w:rsidR="001D24E8" w:rsidRPr="00190FA7">
        <w:rPr>
          <w:rFonts w:cstheme="minorHAnsi"/>
          <w:szCs w:val="24"/>
        </w:rPr>
        <w:t xml:space="preserve"> izby gospodarcze. Charakterystyczną grupą zgłaszającą uwagi do tego obszaru były duże przedsiębiorstwa tj. PKN Orlen oraz T-Mobile. W przypadku jednostek samorządu terytorialnego były to głównie jednostki szczebla gminnego np. Gmina Skawina, Miasto Łódź, Miasto Wrocław oraz nieliczne jednostki na poziomie wojewódzkim. </w:t>
      </w:r>
    </w:p>
    <w:p w:rsidR="00C636F9" w:rsidRDefault="00C636F9" w:rsidP="00FD3556">
      <w:pPr>
        <w:spacing w:before="60" w:after="60" w:line="240" w:lineRule="auto"/>
        <w:jc w:val="both"/>
        <w:rPr>
          <w:rFonts w:cstheme="minorHAnsi"/>
          <w:b/>
          <w:bCs/>
          <w:color w:val="000000"/>
          <w:sz w:val="24"/>
          <w:szCs w:val="24"/>
          <w:lang w:eastAsia="pl-PL"/>
        </w:rPr>
      </w:pPr>
    </w:p>
    <w:p w:rsidR="00C636F9" w:rsidRPr="0083156D" w:rsidRDefault="0083156D" w:rsidP="0083156D">
      <w:pPr>
        <w:pStyle w:val="Podrozdzia"/>
      </w:pPr>
      <w:bookmarkStart w:id="16" w:name="_Toc75168463"/>
      <w:r>
        <w:t>Uwagi do Celu Polityki 4. Bardziej społeczna Europa</w:t>
      </w:r>
      <w:bookmarkEnd w:id="16"/>
    </w:p>
    <w:p w:rsidR="001D24E8" w:rsidRPr="0022199F" w:rsidRDefault="003B3591" w:rsidP="00640E62">
      <w:pPr>
        <w:spacing w:before="60" w:after="60" w:line="240" w:lineRule="auto"/>
        <w:rPr>
          <w:rFonts w:cstheme="minorHAnsi"/>
          <w:bCs/>
          <w:color w:val="000000"/>
          <w:sz w:val="24"/>
          <w:szCs w:val="24"/>
          <w:lang w:eastAsia="pl-PL"/>
        </w:rPr>
      </w:pPr>
      <w:r w:rsidRPr="0022199F">
        <w:rPr>
          <w:rFonts w:cstheme="minorHAnsi"/>
          <w:bCs/>
          <w:color w:val="000000"/>
          <w:szCs w:val="24"/>
          <w:lang w:eastAsia="pl-PL"/>
        </w:rPr>
        <w:t xml:space="preserve">W zakresie </w:t>
      </w:r>
      <w:r w:rsidR="00E77087" w:rsidRPr="0022199F">
        <w:rPr>
          <w:rFonts w:cstheme="minorHAnsi"/>
          <w:bCs/>
          <w:color w:val="000000"/>
          <w:szCs w:val="24"/>
          <w:lang w:eastAsia="pl-PL"/>
        </w:rPr>
        <w:t>Cel</w:t>
      </w:r>
      <w:r w:rsidRPr="0022199F">
        <w:rPr>
          <w:rFonts w:cstheme="minorHAnsi"/>
          <w:bCs/>
          <w:color w:val="000000"/>
          <w:szCs w:val="24"/>
          <w:lang w:eastAsia="pl-PL"/>
        </w:rPr>
        <w:t>u p</w:t>
      </w:r>
      <w:r w:rsidR="00E77087" w:rsidRPr="0022199F">
        <w:rPr>
          <w:rFonts w:cstheme="minorHAnsi"/>
          <w:bCs/>
          <w:color w:val="000000"/>
          <w:szCs w:val="24"/>
          <w:lang w:eastAsia="pl-PL"/>
        </w:rPr>
        <w:t>olityki 4</w:t>
      </w:r>
      <w:r w:rsidRPr="0022199F">
        <w:rPr>
          <w:rFonts w:cstheme="minorHAnsi"/>
          <w:bCs/>
          <w:color w:val="000000"/>
          <w:szCs w:val="24"/>
          <w:lang w:eastAsia="pl-PL"/>
        </w:rPr>
        <w:t>:</w:t>
      </w:r>
    </w:p>
    <w:p w:rsidR="00E77087" w:rsidRPr="00640E62" w:rsidRDefault="00E77087"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 xml:space="preserve">Bardzo ważną kwestią dla partnerów społecznych było uzupełnienie treści CP4 o zapisy dot. wsparcia dla rozwoju dialogu społecznego i budowy potencjału partnerów społecznych. </w:t>
      </w:r>
      <w:r w:rsidR="00C636F9" w:rsidRPr="00640E62">
        <w:rPr>
          <w:rFonts w:eastAsia="Times New Roman" w:cstheme="minorHAnsi"/>
          <w:color w:val="000000"/>
          <w:szCs w:val="24"/>
          <w:lang w:eastAsia="pl-PL"/>
        </w:rPr>
        <w:t xml:space="preserve">Uwaga została uwzględniona, </w:t>
      </w:r>
      <w:r w:rsidRPr="00640E62">
        <w:rPr>
          <w:rFonts w:eastAsia="Times New Roman" w:cstheme="minorHAnsi"/>
          <w:color w:val="000000"/>
          <w:szCs w:val="24"/>
          <w:lang w:eastAsia="pl-PL"/>
        </w:rPr>
        <w:t>CP4 został uzupełnion</w:t>
      </w:r>
      <w:r w:rsidR="00C636F9" w:rsidRPr="00640E62">
        <w:rPr>
          <w:rFonts w:eastAsia="Times New Roman" w:cstheme="minorHAnsi"/>
          <w:color w:val="000000"/>
          <w:szCs w:val="24"/>
          <w:lang w:eastAsia="pl-PL"/>
        </w:rPr>
        <w:t>y</w:t>
      </w:r>
      <w:r w:rsidRPr="00640E62">
        <w:rPr>
          <w:rFonts w:eastAsia="Times New Roman" w:cstheme="minorHAnsi"/>
          <w:color w:val="000000"/>
          <w:szCs w:val="24"/>
          <w:lang w:eastAsia="pl-PL"/>
        </w:rPr>
        <w:t xml:space="preserve"> o zapis dotyczący wzmocnienia dialogu społecznego i obywatelskiego w zakresie głównych polityk wspieranych z EFS+. Ponadto zasad</w:t>
      </w:r>
      <w:r w:rsidR="0087330E" w:rsidRPr="00640E62">
        <w:rPr>
          <w:rFonts w:eastAsia="Times New Roman" w:cstheme="minorHAnsi"/>
          <w:color w:val="000000"/>
          <w:szCs w:val="24"/>
          <w:lang w:eastAsia="pl-PL"/>
        </w:rPr>
        <w:t>a</w:t>
      </w:r>
      <w:r w:rsidRPr="00640E62">
        <w:rPr>
          <w:rFonts w:eastAsia="Times New Roman" w:cstheme="minorHAnsi"/>
          <w:color w:val="000000"/>
          <w:szCs w:val="24"/>
          <w:lang w:eastAsia="pl-PL"/>
        </w:rPr>
        <w:t xml:space="preserve"> partnerstwa</w:t>
      </w:r>
      <w:r w:rsidR="0087330E" w:rsidRPr="00640E62">
        <w:rPr>
          <w:rFonts w:eastAsia="Times New Roman" w:cstheme="minorHAnsi"/>
          <w:color w:val="000000"/>
          <w:szCs w:val="24"/>
          <w:lang w:eastAsia="pl-PL"/>
        </w:rPr>
        <w:t xml:space="preserve"> zostanie opisana</w:t>
      </w:r>
      <w:r w:rsidRPr="00640E62">
        <w:rPr>
          <w:rFonts w:eastAsia="Times New Roman" w:cstheme="minorHAnsi"/>
          <w:color w:val="000000"/>
          <w:szCs w:val="24"/>
          <w:lang w:eastAsia="pl-PL"/>
        </w:rPr>
        <w:t xml:space="preserve"> w osobnej części UP</w:t>
      </w:r>
      <w:r w:rsidR="0087330E" w:rsidRPr="00640E62">
        <w:rPr>
          <w:rFonts w:eastAsia="Times New Roman" w:cstheme="minorHAnsi"/>
          <w:color w:val="000000"/>
          <w:szCs w:val="24"/>
          <w:lang w:eastAsia="pl-PL"/>
        </w:rPr>
        <w:t xml:space="preserve"> Zasady horyzontalne.</w:t>
      </w:r>
      <w:r w:rsidRPr="00640E62">
        <w:rPr>
          <w:rFonts w:eastAsia="Times New Roman" w:cstheme="minorHAnsi"/>
          <w:color w:val="000000"/>
          <w:szCs w:val="24"/>
          <w:lang w:eastAsia="pl-PL"/>
        </w:rPr>
        <w:t xml:space="preserve"> </w:t>
      </w:r>
    </w:p>
    <w:p w:rsidR="0087330E" w:rsidRPr="00640E62" w:rsidRDefault="00E77087"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Ważną kwestię podnoszoną w stosunku do zapisów obszaru ochrony zdrowia stanowiło uzupełnienie zakresu wsparcia o profilaktykę i pomoc psychiatryczną</w:t>
      </w:r>
      <w:r w:rsidR="0087330E" w:rsidRPr="00640E62">
        <w:rPr>
          <w:rFonts w:eastAsia="Times New Roman" w:cstheme="minorHAnsi"/>
          <w:color w:val="000000"/>
          <w:szCs w:val="24"/>
          <w:lang w:eastAsia="pl-PL"/>
        </w:rPr>
        <w:t xml:space="preserve"> </w:t>
      </w:r>
      <w:r w:rsidRPr="00640E62">
        <w:rPr>
          <w:rFonts w:eastAsia="Times New Roman" w:cstheme="minorHAnsi"/>
          <w:color w:val="000000"/>
          <w:szCs w:val="24"/>
          <w:lang w:eastAsia="pl-PL"/>
        </w:rPr>
        <w:t xml:space="preserve"> w szczeg</w:t>
      </w:r>
      <w:r w:rsidR="000F20F8" w:rsidRPr="00640E62">
        <w:rPr>
          <w:rFonts w:eastAsia="Times New Roman" w:cstheme="minorHAnsi"/>
          <w:color w:val="000000"/>
          <w:szCs w:val="24"/>
          <w:lang w:eastAsia="pl-PL"/>
        </w:rPr>
        <w:t>ólności dla dzieci i młodzieży - o</w:t>
      </w:r>
      <w:r w:rsidR="00C4126C" w:rsidRPr="00640E62">
        <w:rPr>
          <w:rFonts w:eastAsia="Times New Roman" w:cstheme="minorHAnsi"/>
          <w:color w:val="000000"/>
          <w:szCs w:val="24"/>
          <w:lang w:eastAsia="pl-PL"/>
        </w:rPr>
        <w:t>chrona zdrowia psychicznego dzieci i młodzieży planowana jest w ramach zdeinstytucjonalizowanego modelu opieki psychiatrycznej.</w:t>
      </w:r>
    </w:p>
    <w:p w:rsidR="00E77087" w:rsidRPr="00640E62" w:rsidRDefault="00E77087"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 xml:space="preserve">W ramach uwag zgłoszonych przez jednostki samorządu terytorialnego często podnoszoną kwestią było włączenie do obszaru rynku pracy osób biernych zawodowo. Uwagę argumentowano w ten sposób, że znaczna część osób biernych zawodowo nie jest oddalona od rynku pracy i bardziej wymaga pomocy w znalezieniu i utrzymaniu zatrudnienia oraz w likwidacji innych barier, takich jak zapewnienie opieki nad osobami zależnymi, niż  włączenia i integracji społecznej. </w:t>
      </w:r>
    </w:p>
    <w:p w:rsidR="00E77087" w:rsidRPr="00640E62" w:rsidRDefault="00E77087" w:rsidP="00640E62">
      <w:pPr>
        <w:spacing w:before="60" w:after="60" w:line="360" w:lineRule="auto"/>
        <w:rPr>
          <w:rFonts w:cstheme="minorHAnsi"/>
          <w:szCs w:val="24"/>
        </w:rPr>
      </w:pPr>
      <w:r w:rsidRPr="00640E62">
        <w:rPr>
          <w:rFonts w:cstheme="minorHAnsi"/>
          <w:szCs w:val="24"/>
        </w:rPr>
        <w:t xml:space="preserve">Wyjaśniając należy zauważyć, że w ramach celu szczegółowego (i) poprawa dostępu do zatrudnienia dla wszystkich osób poszukujących pracy, zwłaszcza osób młodych i długotrwale bezrobotnych, oraz dla osób biernych zawodowo, a jednocześnie promowanie samozatrudnienia i gospodarki społecznej będzie dostępne wsparcie z zakresu aktywizacji zawodowej realizowane przez publiczne służby zatrudnienia. Instytucje te zgodnie z ustawą o promocji zatrudnienia i instytucjach rynku pracy mogą realizować działania skierowane wyłącznie do osób pozostających bez pracy zarejestrowanych jako bezrobotne lub poszukujące pracy. Osoby bierne zawodowo nie mogą być wspierane przez publiczne służby zatrudnienia na gruncie aktualnej ustawy o promocji zatrudnienia i instytucjach rynku pracy. Osoby bierne zawodowo to grupa osób, które nie pracują, ale również nie mogą lub nie chcą podjąć pracy z bardzo wielu przyczyn. Biorąc pod uwagę powyższe, w opinii MFIPR przejście od bierności do aktywności zawodowej tych osób wymaga innych narzędzi niż wyłącznie przygotowanie do samego podjęcia zatrudnienia. </w:t>
      </w:r>
    </w:p>
    <w:p w:rsidR="000F20F8" w:rsidRPr="00640E62" w:rsidRDefault="00E77087"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Jedną z istotnych uwag była również uwaga w zakresie zwiększenie poziomu finansowania Programu Operacyjnego Pomoc Żywnościowa na lata 2021-2027. Uwaga ta została uwzględniona</w:t>
      </w:r>
      <w:r w:rsidR="008A7DAB" w:rsidRPr="00640E62">
        <w:rPr>
          <w:rFonts w:eastAsia="Times New Roman" w:cstheme="minorHAnsi"/>
          <w:color w:val="000000"/>
          <w:szCs w:val="24"/>
          <w:lang w:eastAsia="pl-PL"/>
        </w:rPr>
        <w:t xml:space="preserve"> – program będzie miał alokację w wysokości 4,1% środków EFS+ czyli 475 mln euro</w:t>
      </w:r>
      <w:r w:rsidRPr="00640E62">
        <w:rPr>
          <w:rFonts w:eastAsia="Times New Roman" w:cstheme="minorHAnsi"/>
          <w:color w:val="000000"/>
          <w:szCs w:val="24"/>
          <w:lang w:eastAsia="pl-PL"/>
        </w:rPr>
        <w:t xml:space="preserve">. </w:t>
      </w:r>
    </w:p>
    <w:p w:rsidR="00921ECA" w:rsidRPr="00640E62" w:rsidRDefault="000F20F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lastRenderedPageBreak/>
        <w:t>W</w:t>
      </w:r>
      <w:r w:rsidR="00E77087" w:rsidRPr="00640E62">
        <w:rPr>
          <w:rFonts w:eastAsia="Times New Roman" w:cstheme="minorHAnsi"/>
          <w:color w:val="000000"/>
          <w:szCs w:val="24"/>
          <w:lang w:eastAsia="pl-PL"/>
        </w:rPr>
        <w:t>łączenie wsparcia migrantów do obszaru rynek pracy, zasoby ludzkie</w:t>
      </w:r>
      <w:r w:rsidR="00921ECA" w:rsidRPr="00640E62">
        <w:rPr>
          <w:rFonts w:eastAsia="Times New Roman" w:cstheme="minorHAnsi"/>
          <w:color w:val="000000"/>
          <w:szCs w:val="24"/>
          <w:lang w:eastAsia="pl-PL"/>
        </w:rPr>
        <w:t xml:space="preserve"> – głównym celem będzie wzmocnienie zarządzania procesami migracyjnymi oraz zapewnienie integracji obcokrajowców na rynku pracy i w społeczeństwie, wzmacnianie potencjału pracowników administracji publicznej i instytucji współpracujących w zakresie zatrudnienia obcokrajowców; Działania te będą uzupełnieniem dla działań regulacyjnych i organizacyjnych dotyczących przeprowadzenia reformy rynku pracy (m.in.</w:t>
      </w:r>
      <w:r w:rsidRPr="00640E62">
        <w:rPr>
          <w:rFonts w:eastAsia="Times New Roman" w:cstheme="minorHAnsi"/>
          <w:color w:val="000000"/>
          <w:szCs w:val="24"/>
          <w:lang w:eastAsia="pl-PL"/>
        </w:rPr>
        <w:t xml:space="preserve"> </w:t>
      </w:r>
      <w:r w:rsidR="00921ECA" w:rsidRPr="00640E62">
        <w:rPr>
          <w:rFonts w:eastAsia="Times New Roman" w:cstheme="minorHAnsi"/>
          <w:color w:val="000000"/>
          <w:szCs w:val="24"/>
          <w:lang w:eastAsia="pl-PL"/>
        </w:rPr>
        <w:t>wsparcia dostępu cudzoziemców do rynku pracy) w ramach Krajowego Planu Odbudowy.</w:t>
      </w:r>
    </w:p>
    <w:p w:rsidR="00E77087" w:rsidRPr="00640E62" w:rsidRDefault="00952FBE"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Uwzględniono postulat wsparcia edukacji uczniów zdolnych, a także dopasowania k</w:t>
      </w:r>
      <w:r w:rsidR="00EF7C3E" w:rsidRPr="00640E62">
        <w:rPr>
          <w:rFonts w:eastAsia="Times New Roman" w:cstheme="minorHAnsi"/>
          <w:color w:val="000000"/>
          <w:szCs w:val="24"/>
          <w:lang w:eastAsia="pl-PL"/>
        </w:rPr>
        <w:t xml:space="preserve">ształcenia </w:t>
      </w:r>
      <w:r w:rsidRPr="00640E62">
        <w:rPr>
          <w:rFonts w:eastAsia="Times New Roman" w:cstheme="minorHAnsi"/>
          <w:color w:val="000000"/>
          <w:szCs w:val="24"/>
          <w:lang w:eastAsia="pl-PL"/>
        </w:rPr>
        <w:t>do</w:t>
      </w:r>
      <w:r w:rsidR="00EF7C3E" w:rsidRPr="00640E62">
        <w:rPr>
          <w:rFonts w:eastAsia="Times New Roman" w:cstheme="minorHAnsi"/>
          <w:color w:val="000000"/>
          <w:szCs w:val="24"/>
          <w:lang w:eastAsia="pl-PL"/>
        </w:rPr>
        <w:t xml:space="preserve"> zróżnicowan</w:t>
      </w:r>
      <w:r w:rsidRPr="00640E62">
        <w:rPr>
          <w:rFonts w:eastAsia="Times New Roman" w:cstheme="minorHAnsi"/>
          <w:color w:val="000000"/>
          <w:szCs w:val="24"/>
          <w:lang w:eastAsia="pl-PL"/>
        </w:rPr>
        <w:t>ych</w:t>
      </w:r>
      <w:r w:rsidR="00EF7C3E" w:rsidRPr="00640E62">
        <w:rPr>
          <w:rFonts w:eastAsia="Times New Roman" w:cstheme="minorHAnsi"/>
          <w:color w:val="000000"/>
          <w:szCs w:val="24"/>
          <w:lang w:eastAsia="pl-PL"/>
        </w:rPr>
        <w:t xml:space="preserve"> potrzeb edukacyjn</w:t>
      </w:r>
      <w:r w:rsidRPr="00640E62">
        <w:rPr>
          <w:rFonts w:eastAsia="Times New Roman" w:cstheme="minorHAnsi"/>
          <w:color w:val="000000"/>
          <w:szCs w:val="24"/>
          <w:lang w:eastAsia="pl-PL"/>
        </w:rPr>
        <w:t>ych</w:t>
      </w:r>
      <w:r w:rsidR="00EF7C3E" w:rsidRPr="00640E62">
        <w:rPr>
          <w:rFonts w:eastAsia="Times New Roman" w:cstheme="minorHAnsi"/>
          <w:color w:val="000000"/>
          <w:szCs w:val="24"/>
          <w:lang w:eastAsia="pl-PL"/>
        </w:rPr>
        <w:t xml:space="preserve"> i rozwojow</w:t>
      </w:r>
      <w:r w:rsidRPr="00640E62">
        <w:rPr>
          <w:rFonts w:eastAsia="Times New Roman" w:cstheme="minorHAnsi"/>
          <w:color w:val="000000"/>
          <w:szCs w:val="24"/>
          <w:lang w:eastAsia="pl-PL"/>
        </w:rPr>
        <w:t>ych</w:t>
      </w:r>
      <w:r w:rsidR="00EF7C3E" w:rsidRPr="00640E62">
        <w:rPr>
          <w:rFonts w:eastAsia="Times New Roman" w:cstheme="minorHAnsi"/>
          <w:color w:val="000000"/>
          <w:szCs w:val="24"/>
          <w:lang w:eastAsia="pl-PL"/>
        </w:rPr>
        <w:t xml:space="preserve"> osób uczących się</w:t>
      </w:r>
      <w:r w:rsidRPr="00640E62">
        <w:rPr>
          <w:rFonts w:eastAsia="Times New Roman" w:cstheme="minorHAnsi"/>
          <w:color w:val="000000"/>
          <w:szCs w:val="24"/>
          <w:lang w:eastAsia="pl-PL"/>
        </w:rPr>
        <w:t xml:space="preserve">; </w:t>
      </w:r>
      <w:r w:rsidR="00EF7C3E" w:rsidRPr="00640E62">
        <w:rPr>
          <w:rFonts w:eastAsia="Times New Roman" w:cstheme="minorHAnsi"/>
          <w:color w:val="000000"/>
          <w:szCs w:val="24"/>
          <w:lang w:eastAsia="pl-PL"/>
        </w:rPr>
        <w:t xml:space="preserve">W dobie szybkiego rozwoju technologii, gospodarki opartej na wiedzy i kapitale intelektualnym, kształcenie </w:t>
      </w:r>
      <w:r w:rsidR="00FE5486" w:rsidRPr="00640E62">
        <w:rPr>
          <w:rFonts w:eastAsia="Times New Roman" w:cstheme="minorHAnsi"/>
          <w:color w:val="000000"/>
          <w:szCs w:val="24"/>
          <w:lang w:eastAsia="pl-PL"/>
        </w:rPr>
        <w:t xml:space="preserve">zdolnych </w:t>
      </w:r>
      <w:r w:rsidR="00EF7C3E" w:rsidRPr="00640E62">
        <w:rPr>
          <w:rFonts w:eastAsia="Times New Roman" w:cstheme="minorHAnsi"/>
          <w:color w:val="000000"/>
          <w:szCs w:val="24"/>
          <w:lang w:eastAsia="pl-PL"/>
        </w:rPr>
        <w:t>uczniów i młodzieży wymaga szczególnej troski. Wczesne rozpoznanie szczególnych uzdolnień oraz zastosowanie odpowiednich narzędzi wspierających potencjał uczniów zdolnych pozwoli na ich skuteczne rozwijanie, w konsekwencji wpływając na rozwój kapitału ludzkiego całego społeczeństwa.</w:t>
      </w:r>
    </w:p>
    <w:p w:rsidR="000F20F8" w:rsidRPr="00640E62" w:rsidRDefault="00C4126C"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W</w:t>
      </w:r>
      <w:r w:rsidR="00E77087" w:rsidRPr="00640E62">
        <w:rPr>
          <w:rFonts w:eastAsia="Times New Roman" w:cstheme="minorHAnsi"/>
          <w:color w:val="000000"/>
          <w:szCs w:val="24"/>
          <w:lang w:eastAsia="pl-PL"/>
        </w:rPr>
        <w:t>sparcie rodzinnej pieczy zastępczej</w:t>
      </w:r>
      <w:r w:rsidR="00EF7C3E" w:rsidRPr="00640E62">
        <w:rPr>
          <w:rFonts w:eastAsia="Times New Roman" w:cstheme="minorHAnsi"/>
          <w:color w:val="000000"/>
          <w:szCs w:val="24"/>
          <w:lang w:eastAsia="pl-PL"/>
        </w:rPr>
        <w:t xml:space="preserve"> - kontynuowane będą podejmowane już wcześniej działania mające na celu wsparcie procesu przejścia od opieki instytucjonalnej do opieki rodzinnej, a także  usługi wsparcia dla młodzieży przebywającej w różnego rodzaju ośrodkach wychowawczych, zakładach poprawczych, wsparcie osób usamodzielnianych, opuszczających pieczę zastępczą  oraz różnego rodzaju działania wzmacniające proces deinstytucjonalizacji instytucji całodobowy</w:t>
      </w:r>
      <w:r w:rsidR="000F20F8" w:rsidRPr="00640E62">
        <w:rPr>
          <w:rFonts w:eastAsia="Times New Roman" w:cstheme="minorHAnsi"/>
          <w:color w:val="000000"/>
          <w:szCs w:val="24"/>
          <w:lang w:eastAsia="pl-PL"/>
        </w:rPr>
        <w:t>ch, w których przebywają dzieci.</w:t>
      </w:r>
    </w:p>
    <w:p w:rsidR="000F20F8" w:rsidRPr="00640E62" w:rsidRDefault="000F20F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U</w:t>
      </w:r>
      <w:r w:rsidR="008A7DAB" w:rsidRPr="00640E62">
        <w:rPr>
          <w:rFonts w:eastAsia="Times New Roman" w:cstheme="minorHAnsi"/>
          <w:color w:val="000000"/>
          <w:szCs w:val="24"/>
          <w:lang w:eastAsia="pl-PL"/>
        </w:rPr>
        <w:t xml:space="preserve">zupełnienie </w:t>
      </w:r>
      <w:r w:rsidR="00E77087" w:rsidRPr="00640E62">
        <w:rPr>
          <w:rFonts w:eastAsia="Times New Roman" w:cstheme="minorHAnsi"/>
          <w:color w:val="000000"/>
          <w:szCs w:val="24"/>
          <w:lang w:eastAsia="pl-PL"/>
        </w:rPr>
        <w:t>zakresu wsparcia o działania z obszaru polityki senioralnej, mające na celu wsparcie seniorów w funkcjonowaniu poza instytucjonalnym systemem pomocy</w:t>
      </w:r>
      <w:r w:rsidR="001E114C" w:rsidRPr="00640E62">
        <w:rPr>
          <w:rFonts w:eastAsia="Times New Roman" w:cstheme="minorHAnsi"/>
          <w:color w:val="000000"/>
          <w:szCs w:val="24"/>
          <w:lang w:eastAsia="pl-PL"/>
        </w:rPr>
        <w:t xml:space="preserve"> -  seniorzy, osoby starsze występują w UP w kontekście zarówno rynku pracy (utrzymania osób starszych w zatrudnieniu, zarządzania wiekiem i kompetencjami pracowników), jak i w kontekście deinstytucjonalizacji </w:t>
      </w:r>
      <w:r w:rsidR="00E77087" w:rsidRPr="00640E62">
        <w:rPr>
          <w:rFonts w:eastAsia="Times New Roman" w:cstheme="minorHAnsi"/>
          <w:color w:val="000000"/>
          <w:szCs w:val="24"/>
          <w:lang w:eastAsia="pl-PL"/>
        </w:rPr>
        <w:t xml:space="preserve"> </w:t>
      </w:r>
      <w:r w:rsidR="001E114C" w:rsidRPr="00640E62">
        <w:rPr>
          <w:rFonts w:eastAsia="Times New Roman" w:cstheme="minorHAnsi"/>
          <w:color w:val="000000"/>
          <w:szCs w:val="24"/>
          <w:lang w:eastAsia="pl-PL"/>
        </w:rPr>
        <w:t xml:space="preserve">usług opieki, profilaktyki chorób, </w:t>
      </w:r>
      <w:r w:rsidR="00640E62">
        <w:rPr>
          <w:rFonts w:eastAsia="Times New Roman" w:cstheme="minorHAnsi"/>
          <w:color w:val="000000"/>
          <w:szCs w:val="24"/>
          <w:lang w:eastAsia="pl-PL"/>
        </w:rPr>
        <w:t>promocji zdrowego starzenia się.</w:t>
      </w:r>
    </w:p>
    <w:p w:rsidR="000F20F8" w:rsidRPr="00640E62" w:rsidRDefault="000F20F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t>U</w:t>
      </w:r>
      <w:r w:rsidR="00E77087" w:rsidRPr="00640E62">
        <w:rPr>
          <w:rFonts w:eastAsia="Times New Roman" w:cstheme="minorHAnsi"/>
          <w:color w:val="000000"/>
          <w:szCs w:val="24"/>
          <w:lang w:eastAsia="pl-PL"/>
        </w:rPr>
        <w:t>zupełnieni</w:t>
      </w:r>
      <w:r w:rsidR="008A7DAB" w:rsidRPr="00640E62">
        <w:rPr>
          <w:rFonts w:eastAsia="Times New Roman" w:cstheme="minorHAnsi"/>
          <w:color w:val="000000"/>
          <w:szCs w:val="24"/>
          <w:lang w:eastAsia="pl-PL"/>
        </w:rPr>
        <w:t>e</w:t>
      </w:r>
      <w:r w:rsidR="00E77087" w:rsidRPr="00640E62">
        <w:rPr>
          <w:rFonts w:eastAsia="Times New Roman" w:cstheme="minorHAnsi"/>
          <w:color w:val="000000"/>
          <w:szCs w:val="24"/>
          <w:lang w:eastAsia="pl-PL"/>
        </w:rPr>
        <w:t xml:space="preserve"> zakresu wsparc</w:t>
      </w:r>
      <w:r w:rsidR="0087330E" w:rsidRPr="00640E62">
        <w:rPr>
          <w:rFonts w:eastAsia="Times New Roman" w:cstheme="minorHAnsi"/>
          <w:color w:val="000000"/>
          <w:szCs w:val="24"/>
          <w:lang w:eastAsia="pl-PL"/>
        </w:rPr>
        <w:t>ia o działania na rzecz rodziny</w:t>
      </w:r>
      <w:r w:rsidR="00E77087" w:rsidRPr="00640E62">
        <w:rPr>
          <w:rFonts w:eastAsia="Times New Roman" w:cstheme="minorHAnsi"/>
          <w:color w:val="000000"/>
          <w:szCs w:val="24"/>
          <w:lang w:eastAsia="pl-PL"/>
        </w:rPr>
        <w:t xml:space="preserve"> jako podstawowego wsparcia prewencyjnego, przeciwdziałającego przyszłym wykluczeniom</w:t>
      </w:r>
      <w:r w:rsidR="001E114C" w:rsidRPr="00640E62">
        <w:rPr>
          <w:rFonts w:eastAsia="Times New Roman" w:cstheme="minorHAnsi"/>
          <w:color w:val="000000"/>
          <w:szCs w:val="24"/>
          <w:lang w:eastAsia="pl-PL"/>
        </w:rPr>
        <w:t xml:space="preserve"> </w:t>
      </w:r>
      <w:r w:rsidR="00CB3C79" w:rsidRPr="00640E62">
        <w:rPr>
          <w:rFonts w:eastAsia="Times New Roman" w:cstheme="minorHAnsi"/>
          <w:color w:val="000000"/>
          <w:szCs w:val="24"/>
          <w:lang w:eastAsia="pl-PL"/>
        </w:rPr>
        <w:t>–</w:t>
      </w:r>
      <w:r w:rsidR="001E114C" w:rsidRPr="00640E62">
        <w:rPr>
          <w:rFonts w:eastAsia="Times New Roman" w:cstheme="minorHAnsi"/>
          <w:color w:val="000000"/>
          <w:szCs w:val="24"/>
          <w:lang w:eastAsia="pl-PL"/>
        </w:rPr>
        <w:t xml:space="preserve"> </w:t>
      </w:r>
      <w:r w:rsidR="00CB3C79" w:rsidRPr="00640E62">
        <w:rPr>
          <w:rFonts w:eastAsia="Times New Roman" w:cstheme="minorHAnsi"/>
          <w:color w:val="000000"/>
          <w:szCs w:val="24"/>
          <w:lang w:eastAsia="pl-PL"/>
        </w:rPr>
        <w:t>uwaga została uwzględniona</w:t>
      </w:r>
      <w:r w:rsidR="00793E37">
        <w:rPr>
          <w:rFonts w:eastAsia="Times New Roman" w:cstheme="minorHAnsi"/>
          <w:color w:val="000000"/>
          <w:szCs w:val="24"/>
          <w:lang w:eastAsia="pl-PL"/>
        </w:rPr>
        <w:t>;</w:t>
      </w:r>
      <w:r w:rsidR="00CB3C79" w:rsidRPr="00640E62">
        <w:rPr>
          <w:rFonts w:eastAsia="Times New Roman" w:cstheme="minorHAnsi"/>
          <w:color w:val="000000"/>
          <w:szCs w:val="24"/>
          <w:lang w:eastAsia="pl-PL"/>
        </w:rPr>
        <w:t xml:space="preserve"> </w:t>
      </w:r>
      <w:r w:rsidR="001E114C" w:rsidRPr="00640E62">
        <w:rPr>
          <w:rFonts w:eastAsia="Times New Roman" w:cstheme="minorHAnsi"/>
          <w:color w:val="000000"/>
          <w:szCs w:val="24"/>
          <w:lang w:eastAsia="pl-PL"/>
        </w:rPr>
        <w:t>wsparcie rodziny przewidziane jest w obszarze edukacja, gdzie jest ono powiązane</w:t>
      </w:r>
      <w:r w:rsidR="00CB3C79" w:rsidRPr="00640E62">
        <w:rPr>
          <w:rFonts w:eastAsia="Times New Roman" w:cstheme="minorHAnsi"/>
          <w:color w:val="000000"/>
          <w:szCs w:val="24"/>
          <w:lang w:eastAsia="pl-PL"/>
        </w:rPr>
        <w:t xml:space="preserve"> z działaniami poradni psychologiczno-pedagogicznych i współpracą ze  szkołą</w:t>
      </w:r>
      <w:r w:rsidR="00634069" w:rsidRPr="00640E62">
        <w:rPr>
          <w:rFonts w:eastAsia="Times New Roman" w:cstheme="minorHAnsi"/>
          <w:color w:val="000000"/>
          <w:szCs w:val="24"/>
          <w:lang w:eastAsia="pl-PL"/>
        </w:rPr>
        <w:t>, przedszkolem</w:t>
      </w:r>
      <w:r w:rsidR="00CB3C79" w:rsidRPr="00640E62">
        <w:rPr>
          <w:rFonts w:eastAsia="Times New Roman" w:cstheme="minorHAnsi"/>
          <w:color w:val="000000"/>
          <w:szCs w:val="24"/>
          <w:lang w:eastAsia="pl-PL"/>
        </w:rPr>
        <w:t>;</w:t>
      </w:r>
      <w:r w:rsidRPr="00640E62">
        <w:rPr>
          <w:rFonts w:eastAsia="Times New Roman" w:cstheme="minorHAnsi"/>
          <w:color w:val="000000"/>
          <w:szCs w:val="24"/>
          <w:lang w:eastAsia="pl-PL"/>
        </w:rPr>
        <w:t xml:space="preserve"> </w:t>
      </w:r>
      <w:r w:rsidR="00952FBE" w:rsidRPr="00640E62">
        <w:rPr>
          <w:rFonts w:eastAsia="Times New Roman" w:cstheme="minorHAnsi"/>
          <w:color w:val="000000"/>
          <w:szCs w:val="24"/>
          <w:lang w:eastAsia="pl-PL"/>
        </w:rPr>
        <w:t>wsparcie będzie szersze i bardziej pro-aktywne niż do tej pory; ponadto przewiduje się działania szkoleniowe i świadomościowe kierowane do rodziców i opiekunów dzieci z niepełnosprawnościami, pozwalające dobrać optymalną dla roz</w:t>
      </w:r>
      <w:r w:rsidR="00640E62">
        <w:rPr>
          <w:rFonts w:eastAsia="Times New Roman" w:cstheme="minorHAnsi"/>
          <w:color w:val="000000"/>
          <w:szCs w:val="24"/>
          <w:lang w:eastAsia="pl-PL"/>
        </w:rPr>
        <w:t>woju dziecka ścieżkę edukacyjną.</w:t>
      </w:r>
    </w:p>
    <w:p w:rsidR="000F20F8" w:rsidRPr="00640E62" w:rsidRDefault="000F20F8" w:rsidP="00272996">
      <w:pPr>
        <w:pStyle w:val="Akapitzlist"/>
        <w:numPr>
          <w:ilvl w:val="0"/>
          <w:numId w:val="3"/>
        </w:numPr>
        <w:spacing w:before="60" w:after="60" w:line="360" w:lineRule="auto"/>
        <w:contextualSpacing w:val="0"/>
        <w:rPr>
          <w:rFonts w:eastAsia="Times New Roman" w:cstheme="minorHAnsi"/>
          <w:color w:val="000000"/>
          <w:szCs w:val="24"/>
          <w:lang w:eastAsia="pl-PL"/>
        </w:rPr>
      </w:pPr>
      <w:r w:rsidRPr="00640E62">
        <w:rPr>
          <w:rFonts w:eastAsia="Times New Roman" w:cstheme="minorHAnsi"/>
          <w:color w:val="000000"/>
          <w:szCs w:val="24"/>
          <w:lang w:eastAsia="pl-PL"/>
        </w:rPr>
        <w:lastRenderedPageBreak/>
        <w:t>U</w:t>
      </w:r>
      <w:r w:rsidR="008A7DAB" w:rsidRPr="00640E62">
        <w:rPr>
          <w:rFonts w:eastAsia="Times New Roman" w:cstheme="minorHAnsi"/>
          <w:color w:val="000000"/>
          <w:szCs w:val="24"/>
          <w:lang w:eastAsia="pl-PL"/>
        </w:rPr>
        <w:t xml:space="preserve">zupełnienie </w:t>
      </w:r>
      <w:r w:rsidR="00E77087" w:rsidRPr="00640E62">
        <w:rPr>
          <w:rFonts w:eastAsia="Times New Roman" w:cstheme="minorHAnsi"/>
          <w:color w:val="000000"/>
          <w:szCs w:val="24"/>
          <w:lang w:eastAsia="pl-PL"/>
        </w:rPr>
        <w:t xml:space="preserve">zakresu interwencji dotyczącego wsparcia przedszkoli i szkolnictwa ogólnego </w:t>
      </w:r>
      <w:r w:rsidR="00CB3C79" w:rsidRPr="00640E62">
        <w:rPr>
          <w:rFonts w:eastAsia="Times New Roman" w:cstheme="minorHAnsi"/>
          <w:color w:val="000000"/>
          <w:szCs w:val="24"/>
          <w:lang w:eastAsia="pl-PL"/>
        </w:rPr>
        <w:t>– zarówno edukacja przedszkolna, jak i kompetencje kluczowe i uniwersalne dzieci, uczniów i studentów będ</w:t>
      </w:r>
      <w:r w:rsidR="00640E62">
        <w:rPr>
          <w:rFonts w:eastAsia="Times New Roman" w:cstheme="minorHAnsi"/>
          <w:color w:val="000000"/>
          <w:szCs w:val="24"/>
          <w:lang w:eastAsia="pl-PL"/>
        </w:rPr>
        <w:t>ą przedmiotem wsparcia.</w:t>
      </w:r>
    </w:p>
    <w:p w:rsidR="000F20F8"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W</w:t>
      </w:r>
      <w:r w:rsidR="008A7DAB" w:rsidRPr="00640E62">
        <w:rPr>
          <w:rFonts w:eastAsia="Times New Roman" w:cstheme="minorHAnsi"/>
          <w:color w:val="000000"/>
          <w:szCs w:val="24"/>
          <w:lang w:eastAsia="pl-PL"/>
        </w:rPr>
        <w:t xml:space="preserve">yodrębnienie </w:t>
      </w:r>
      <w:r w:rsidR="00E77087" w:rsidRPr="00640E62">
        <w:rPr>
          <w:rFonts w:eastAsia="Times New Roman" w:cstheme="minorHAnsi"/>
          <w:color w:val="000000"/>
          <w:szCs w:val="24"/>
          <w:lang w:eastAsia="pl-PL"/>
        </w:rPr>
        <w:t>procesu deinstytucjonalizacji oraz wyraźne zaznaczenie, iż proces ten musi zostać skoordynowany z obu stron zarówno polityki społecznej</w:t>
      </w:r>
      <w:r w:rsidR="0087330E" w:rsidRPr="00640E62">
        <w:rPr>
          <w:rFonts w:eastAsia="Times New Roman" w:cstheme="minorHAnsi"/>
          <w:color w:val="000000"/>
          <w:szCs w:val="24"/>
          <w:lang w:eastAsia="pl-PL"/>
        </w:rPr>
        <w:t>,</w:t>
      </w:r>
      <w:r w:rsidR="00E77087" w:rsidRPr="00640E62">
        <w:rPr>
          <w:rFonts w:eastAsia="Times New Roman" w:cstheme="minorHAnsi"/>
          <w:color w:val="000000"/>
          <w:szCs w:val="24"/>
          <w:lang w:eastAsia="pl-PL"/>
        </w:rPr>
        <w:t xml:space="preserve"> jak i ochrony zdrowia</w:t>
      </w:r>
      <w:r w:rsidR="00CB3C79" w:rsidRPr="00640E62">
        <w:rPr>
          <w:rFonts w:eastAsia="Times New Roman" w:cstheme="minorHAnsi"/>
          <w:color w:val="000000"/>
          <w:szCs w:val="24"/>
          <w:lang w:eastAsia="pl-PL"/>
        </w:rPr>
        <w:t xml:space="preserve"> – UP kładzie duży nacisk na </w:t>
      </w:r>
      <w:r w:rsidR="00D5011B" w:rsidRPr="00640E62">
        <w:rPr>
          <w:rFonts w:eastAsia="Times New Roman" w:cstheme="minorHAnsi"/>
          <w:color w:val="000000"/>
          <w:szCs w:val="24"/>
          <w:lang w:eastAsia="pl-PL"/>
        </w:rPr>
        <w:t xml:space="preserve">deinstytucjonalizację usług zarówno społecznych jak i w ochronie zdrowia; wspierane będą też, działające na podstawie ustawy z 2019 r.  centra usług społecznych, które umożliwiają stworzenie na poziomie lokalnym struktury koordynującej </w:t>
      </w:r>
      <w:r w:rsidR="00640E62">
        <w:rPr>
          <w:rFonts w:eastAsia="Times New Roman" w:cstheme="minorHAnsi"/>
          <w:color w:val="000000"/>
          <w:szCs w:val="24"/>
          <w:lang w:eastAsia="pl-PL"/>
        </w:rPr>
        <w:t>i integrującej usługi społeczne.</w:t>
      </w:r>
    </w:p>
    <w:p w:rsidR="00E77087"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W</w:t>
      </w:r>
      <w:r w:rsidR="008A7DAB" w:rsidRPr="00640E62">
        <w:rPr>
          <w:rFonts w:eastAsia="Times New Roman" w:cstheme="minorHAnsi"/>
          <w:color w:val="000000"/>
          <w:szCs w:val="24"/>
          <w:lang w:eastAsia="pl-PL"/>
        </w:rPr>
        <w:t xml:space="preserve">skazanie </w:t>
      </w:r>
      <w:r w:rsidR="00E77087" w:rsidRPr="00640E62">
        <w:rPr>
          <w:rFonts w:eastAsia="Times New Roman" w:cstheme="minorHAnsi"/>
          <w:color w:val="000000"/>
          <w:szCs w:val="24"/>
          <w:lang w:eastAsia="pl-PL"/>
        </w:rPr>
        <w:t>potrzeby edukacji w zakresie cyberbezpieczeństwa na wszystkich poziomach - szkoła, miejsce pracy, życie codzienne</w:t>
      </w:r>
      <w:r w:rsidR="00D5011B" w:rsidRPr="00640E62">
        <w:rPr>
          <w:rFonts w:eastAsia="Times New Roman" w:cstheme="minorHAnsi"/>
          <w:color w:val="000000"/>
          <w:szCs w:val="24"/>
          <w:lang w:eastAsia="pl-PL"/>
        </w:rPr>
        <w:t xml:space="preserve"> – przewidziane jest wsparcie zaawansowanych kompetencji specjalistycznych z zakresu cyberbezpieczeństwa dla pracowników sektora publicznego, ale temat ten może również wchodzić w zakres szkoleń ogólnych po</w:t>
      </w:r>
      <w:r w:rsidR="00640E62">
        <w:rPr>
          <w:rFonts w:eastAsia="Times New Roman" w:cstheme="minorHAnsi"/>
          <w:color w:val="000000"/>
          <w:szCs w:val="24"/>
          <w:lang w:eastAsia="pl-PL"/>
        </w:rPr>
        <w:t>dnoszących kompetencje cyfrowe.</w:t>
      </w:r>
    </w:p>
    <w:p w:rsidR="00E77087"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B</w:t>
      </w:r>
      <w:r w:rsidR="00E77087" w:rsidRPr="00640E62">
        <w:rPr>
          <w:rFonts w:eastAsia="Times New Roman" w:cstheme="minorHAnsi"/>
          <w:color w:val="000000"/>
          <w:szCs w:val="24"/>
          <w:lang w:eastAsia="pl-PL"/>
        </w:rPr>
        <w:t xml:space="preserve">rak </w:t>
      </w:r>
      <w:r w:rsidR="00412257" w:rsidRPr="00640E62">
        <w:rPr>
          <w:rFonts w:eastAsia="Times New Roman" w:cstheme="minorHAnsi"/>
          <w:color w:val="000000"/>
          <w:szCs w:val="24"/>
          <w:lang w:eastAsia="pl-PL"/>
        </w:rPr>
        <w:t xml:space="preserve">wyszczególnienia i dopasowania </w:t>
      </w:r>
      <w:r w:rsidR="00E77087" w:rsidRPr="00640E62">
        <w:rPr>
          <w:rFonts w:eastAsia="Times New Roman" w:cstheme="minorHAnsi"/>
          <w:color w:val="000000"/>
          <w:szCs w:val="24"/>
          <w:lang w:eastAsia="pl-PL"/>
        </w:rPr>
        <w:t xml:space="preserve"> działań infrastrukturalnych </w:t>
      </w:r>
      <w:r w:rsidR="00412257" w:rsidRPr="00640E62">
        <w:rPr>
          <w:rFonts w:eastAsia="Times New Roman" w:cstheme="minorHAnsi"/>
          <w:color w:val="000000"/>
          <w:szCs w:val="24"/>
          <w:lang w:eastAsia="pl-PL"/>
        </w:rPr>
        <w:t>d</w:t>
      </w:r>
      <w:r w:rsidR="00E77087" w:rsidRPr="00640E62">
        <w:rPr>
          <w:rFonts w:eastAsia="Times New Roman" w:cstheme="minorHAnsi"/>
          <w:color w:val="000000"/>
          <w:szCs w:val="24"/>
          <w:lang w:eastAsia="pl-PL"/>
        </w:rPr>
        <w:t xml:space="preserve">o wsparcia </w:t>
      </w:r>
      <w:r w:rsidR="00412257" w:rsidRPr="00640E62">
        <w:rPr>
          <w:rFonts w:eastAsia="Times New Roman" w:cstheme="minorHAnsi"/>
          <w:color w:val="000000"/>
          <w:szCs w:val="24"/>
          <w:lang w:eastAsia="pl-PL"/>
        </w:rPr>
        <w:t xml:space="preserve">EFS+ w ramach </w:t>
      </w:r>
      <w:r w:rsidR="00E77087" w:rsidRPr="00640E62">
        <w:rPr>
          <w:rFonts w:eastAsia="Times New Roman" w:cstheme="minorHAnsi"/>
          <w:color w:val="000000"/>
          <w:szCs w:val="24"/>
          <w:lang w:eastAsia="pl-PL"/>
        </w:rPr>
        <w:t xml:space="preserve"> CP 4</w:t>
      </w:r>
      <w:r w:rsidR="00AF1D43" w:rsidRPr="00640E62">
        <w:rPr>
          <w:rFonts w:eastAsia="Times New Roman" w:cstheme="minorHAnsi"/>
          <w:color w:val="000000"/>
          <w:szCs w:val="24"/>
          <w:lang w:eastAsia="pl-PL"/>
        </w:rPr>
        <w:t xml:space="preserve"> oraz </w:t>
      </w:r>
      <w:r w:rsidR="00E77087" w:rsidRPr="00640E62">
        <w:rPr>
          <w:rFonts w:eastAsia="Times New Roman" w:cstheme="minorHAnsi"/>
          <w:color w:val="000000"/>
          <w:szCs w:val="24"/>
          <w:lang w:eastAsia="pl-PL"/>
        </w:rPr>
        <w:t xml:space="preserve">brak linii demarkacyjnej dla działań na poziomie kraj/region </w:t>
      </w:r>
      <w:r w:rsidR="00AF1D43" w:rsidRPr="00640E62">
        <w:rPr>
          <w:rFonts w:eastAsia="Times New Roman" w:cstheme="minorHAnsi"/>
          <w:color w:val="000000"/>
          <w:szCs w:val="24"/>
          <w:lang w:eastAsia="pl-PL"/>
        </w:rPr>
        <w:t>– do UP wprowadzono zapisy, które w lepszy sposób ukazują podział interwencji między poziom krajowy i regionalny oraz EFS+/ EFRR, jak również komplementarność z  KPO</w:t>
      </w:r>
      <w:r w:rsidRPr="00640E62">
        <w:rPr>
          <w:rFonts w:eastAsia="Times New Roman" w:cstheme="minorHAnsi"/>
          <w:color w:val="000000"/>
          <w:szCs w:val="24"/>
          <w:lang w:eastAsia="pl-PL"/>
        </w:rPr>
        <w:t>.</w:t>
      </w:r>
    </w:p>
    <w:p w:rsidR="00E77087"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W</w:t>
      </w:r>
      <w:r w:rsidR="00E77087" w:rsidRPr="00640E62">
        <w:rPr>
          <w:rFonts w:eastAsia="Times New Roman" w:cstheme="minorHAnsi"/>
          <w:color w:val="000000"/>
          <w:szCs w:val="24"/>
          <w:lang w:eastAsia="pl-PL"/>
        </w:rPr>
        <w:t xml:space="preserve">yrównanie dostępu geograficznego do zasobów kultury poprzez finansowanie regionalnych i tematycznych działań kulturalnych organizowanych przez sektor prywatny w regionach o słabszej stałej infrastrukturze kulturalnej </w:t>
      </w:r>
      <w:r w:rsidR="00D5011B" w:rsidRPr="00640E62">
        <w:rPr>
          <w:rFonts w:eastAsia="Times New Roman" w:cstheme="minorHAnsi"/>
          <w:color w:val="000000"/>
          <w:szCs w:val="24"/>
          <w:lang w:eastAsia="pl-PL"/>
        </w:rPr>
        <w:t xml:space="preserve">– wsparcie kultury i turystyki będzie realizowane na poziomie krajowym i regionalnym; do decyzji regionalnych instytucji zarządzających należy zakres wsparcia w programach regionalnych oraz </w:t>
      </w:r>
      <w:r w:rsidR="002A55FE" w:rsidRPr="00640E62">
        <w:rPr>
          <w:rFonts w:eastAsia="Times New Roman" w:cstheme="minorHAnsi"/>
          <w:color w:val="000000"/>
          <w:szCs w:val="24"/>
          <w:lang w:eastAsia="pl-PL"/>
        </w:rPr>
        <w:t>rozdzielenie działań pomiędzy cel 4 i cel 1 dedykowany wsparciu p</w:t>
      </w:r>
      <w:r w:rsidR="00640E62">
        <w:rPr>
          <w:rFonts w:eastAsia="Times New Roman" w:cstheme="minorHAnsi"/>
          <w:color w:val="000000"/>
          <w:szCs w:val="24"/>
          <w:lang w:eastAsia="pl-PL"/>
        </w:rPr>
        <w:t>rzedsiębiorstw i innowacyjności.</w:t>
      </w:r>
      <w:r w:rsidR="00D5011B" w:rsidRPr="00640E62">
        <w:rPr>
          <w:rFonts w:eastAsia="Times New Roman" w:cstheme="minorHAnsi"/>
          <w:color w:val="000000"/>
          <w:szCs w:val="24"/>
          <w:lang w:eastAsia="pl-PL"/>
        </w:rPr>
        <w:t xml:space="preserve">  </w:t>
      </w:r>
    </w:p>
    <w:p w:rsidR="00E77087"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W</w:t>
      </w:r>
      <w:r w:rsidR="00412257" w:rsidRPr="00640E62">
        <w:rPr>
          <w:rFonts w:eastAsia="Times New Roman" w:cstheme="minorHAnsi"/>
          <w:color w:val="000000"/>
          <w:szCs w:val="24"/>
          <w:lang w:eastAsia="pl-PL"/>
        </w:rPr>
        <w:t>sparcie</w:t>
      </w:r>
      <w:r w:rsidR="00E77087" w:rsidRPr="00640E62">
        <w:rPr>
          <w:rFonts w:eastAsia="Times New Roman" w:cstheme="minorHAnsi"/>
          <w:color w:val="000000"/>
          <w:szCs w:val="24"/>
          <w:lang w:eastAsia="pl-PL"/>
        </w:rPr>
        <w:t xml:space="preserve"> budowy nowych obiektów infrastruktury kultury</w:t>
      </w:r>
      <w:r w:rsidR="002A55FE" w:rsidRPr="00640E62">
        <w:rPr>
          <w:rFonts w:eastAsia="Times New Roman" w:cstheme="minorHAnsi"/>
          <w:color w:val="000000"/>
          <w:szCs w:val="24"/>
          <w:lang w:eastAsia="pl-PL"/>
        </w:rPr>
        <w:t xml:space="preserve"> – zgodnie z wykładnią KE działanie to dopuszczalne jest tylko w uzasadnionych przypadkach, jeśli przyczynia się do rozwoju gospodarczego, włączenia społ</w:t>
      </w:r>
      <w:r w:rsidR="00640E62">
        <w:rPr>
          <w:rFonts w:eastAsia="Times New Roman" w:cstheme="minorHAnsi"/>
          <w:color w:val="000000"/>
          <w:szCs w:val="24"/>
          <w:lang w:eastAsia="pl-PL"/>
        </w:rPr>
        <w:t>ecznego i innowacji społecznych.</w:t>
      </w:r>
    </w:p>
    <w:p w:rsidR="00E77087"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M</w:t>
      </w:r>
      <w:r w:rsidR="00E77087" w:rsidRPr="00640E62">
        <w:rPr>
          <w:rFonts w:eastAsia="Times New Roman" w:cstheme="minorHAnsi"/>
          <w:color w:val="000000"/>
          <w:szCs w:val="24"/>
          <w:lang w:eastAsia="pl-PL"/>
        </w:rPr>
        <w:t>ożliwość tworzenia oferty kulturalnej niezinstytucjonalizowanej jako odpowiedź na słaby wzrost udziału Polaków w kulturze pomimo dużej ilości instytucji kulturalnych w celu zwiększenia dostępności do kultury dla wszystkich grup społecznych</w:t>
      </w:r>
      <w:r w:rsidR="002A55FE" w:rsidRPr="00640E62">
        <w:rPr>
          <w:rFonts w:eastAsia="Times New Roman" w:cstheme="minorHAnsi"/>
          <w:color w:val="000000"/>
          <w:szCs w:val="24"/>
          <w:lang w:eastAsia="pl-PL"/>
        </w:rPr>
        <w:t xml:space="preserve"> - </w:t>
      </w:r>
      <w:r w:rsidR="00634069" w:rsidRPr="00640E62">
        <w:rPr>
          <w:rFonts w:eastAsia="Times New Roman" w:cstheme="minorHAnsi"/>
          <w:color w:val="000000"/>
          <w:szCs w:val="24"/>
          <w:lang w:eastAsia="pl-PL"/>
        </w:rPr>
        <w:t>KE jest niechętna finansowaniu wydarzeń</w:t>
      </w:r>
      <w:r w:rsidRPr="00640E62">
        <w:rPr>
          <w:rFonts w:eastAsia="Times New Roman" w:cstheme="minorHAnsi"/>
          <w:color w:val="000000"/>
          <w:szCs w:val="24"/>
          <w:lang w:eastAsia="pl-PL"/>
        </w:rPr>
        <w:t xml:space="preserve"> kulturalnych </w:t>
      </w:r>
      <w:r w:rsidR="00634069" w:rsidRPr="00640E62">
        <w:rPr>
          <w:rFonts w:eastAsia="Times New Roman" w:cstheme="minorHAnsi"/>
          <w:color w:val="000000"/>
          <w:szCs w:val="24"/>
          <w:lang w:eastAsia="pl-PL"/>
        </w:rPr>
        <w:t xml:space="preserve"> i festiwali, gdyż celem wydatkowania środków unijnych na kulturę jest osiągnięcie dług</w:t>
      </w:r>
      <w:r w:rsidR="00640E62">
        <w:rPr>
          <w:rFonts w:eastAsia="Times New Roman" w:cstheme="minorHAnsi"/>
          <w:color w:val="000000"/>
          <w:szCs w:val="24"/>
          <w:lang w:eastAsia="pl-PL"/>
        </w:rPr>
        <w:t>otrwałych efektów gospodarczych.</w:t>
      </w:r>
    </w:p>
    <w:p w:rsidR="00E77087"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lastRenderedPageBreak/>
        <w:t>W</w:t>
      </w:r>
      <w:r w:rsidR="00E77087" w:rsidRPr="00640E62">
        <w:rPr>
          <w:rFonts w:eastAsia="Times New Roman" w:cstheme="minorHAnsi"/>
          <w:color w:val="000000"/>
          <w:szCs w:val="24"/>
          <w:lang w:eastAsia="pl-PL"/>
        </w:rPr>
        <w:t>skazanie rodzaju możliwych działań w obszarze kultura i turystyka w ramach CP 4</w:t>
      </w:r>
      <w:r w:rsidR="00634069" w:rsidRPr="00640E62">
        <w:rPr>
          <w:rFonts w:eastAsia="Times New Roman" w:cstheme="minorHAnsi"/>
          <w:color w:val="000000"/>
          <w:szCs w:val="24"/>
          <w:lang w:eastAsia="pl-PL"/>
        </w:rPr>
        <w:t xml:space="preserve"> –</w:t>
      </w:r>
      <w:r w:rsidR="007F79D4" w:rsidRPr="00640E62">
        <w:rPr>
          <w:rFonts w:eastAsia="Times New Roman" w:cstheme="minorHAnsi"/>
          <w:color w:val="000000"/>
          <w:szCs w:val="24"/>
          <w:lang w:eastAsia="pl-PL"/>
        </w:rPr>
        <w:t xml:space="preserve"> nowa wersja UP uzupełnia ogólną</w:t>
      </w:r>
      <w:r w:rsidR="00634069" w:rsidRPr="00640E62">
        <w:rPr>
          <w:rFonts w:eastAsia="Times New Roman" w:cstheme="minorHAnsi"/>
          <w:color w:val="000000"/>
          <w:szCs w:val="24"/>
          <w:lang w:eastAsia="pl-PL"/>
        </w:rPr>
        <w:t xml:space="preserve"> charakterystykę działań przewidzianych do wsparcia w prog</w:t>
      </w:r>
      <w:r w:rsidR="00640E62">
        <w:rPr>
          <w:rFonts w:eastAsia="Times New Roman" w:cstheme="minorHAnsi"/>
          <w:color w:val="000000"/>
          <w:szCs w:val="24"/>
          <w:lang w:eastAsia="pl-PL"/>
        </w:rPr>
        <w:t>ramach krajowych i regionalnych.</w:t>
      </w:r>
    </w:p>
    <w:p w:rsidR="00E77087"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P</w:t>
      </w:r>
      <w:r w:rsidR="00E77087" w:rsidRPr="00640E62">
        <w:rPr>
          <w:rFonts w:eastAsia="Times New Roman" w:cstheme="minorHAnsi"/>
          <w:color w:val="000000"/>
          <w:szCs w:val="24"/>
          <w:lang w:eastAsia="pl-PL"/>
        </w:rPr>
        <w:t>oszerzenie listy instytucji i obiektów kultury wspieranych w ramach polityki spójności</w:t>
      </w:r>
      <w:r w:rsidR="00634069" w:rsidRPr="00640E62">
        <w:rPr>
          <w:rFonts w:eastAsia="Times New Roman" w:cstheme="minorHAnsi"/>
          <w:color w:val="000000"/>
          <w:szCs w:val="24"/>
          <w:lang w:eastAsia="pl-PL"/>
        </w:rPr>
        <w:t xml:space="preserve"> – UP nie posługuje się listą instytucji i obiektów kultury; określa cele, cechy i rezultaty typów działań w zakresie kultury</w:t>
      </w:r>
      <w:r w:rsidR="00640E62">
        <w:rPr>
          <w:rFonts w:eastAsia="Times New Roman" w:cstheme="minorHAnsi"/>
          <w:color w:val="000000"/>
          <w:szCs w:val="24"/>
          <w:lang w:eastAsia="pl-PL"/>
        </w:rPr>
        <w:t>.</w:t>
      </w:r>
    </w:p>
    <w:p w:rsidR="00640E62" w:rsidRDefault="00640E62" w:rsidP="00FD3556">
      <w:pPr>
        <w:spacing w:before="60" w:after="60" w:line="240" w:lineRule="auto"/>
        <w:jc w:val="both"/>
        <w:rPr>
          <w:rFonts w:cstheme="minorHAnsi"/>
          <w:sz w:val="24"/>
          <w:szCs w:val="24"/>
        </w:rPr>
      </w:pPr>
    </w:p>
    <w:p w:rsidR="00AF1D43" w:rsidRPr="00640E62" w:rsidRDefault="000F20F8" w:rsidP="00640E62">
      <w:pPr>
        <w:spacing w:before="60" w:after="60" w:line="360" w:lineRule="auto"/>
        <w:rPr>
          <w:rFonts w:cstheme="minorHAnsi"/>
          <w:szCs w:val="24"/>
        </w:rPr>
      </w:pPr>
      <w:r w:rsidRPr="00640E62">
        <w:rPr>
          <w:rFonts w:cstheme="minorHAnsi"/>
          <w:szCs w:val="24"/>
        </w:rPr>
        <w:t>Oprócz uwzględnienia wspomnianych już uwag</w:t>
      </w:r>
      <w:r w:rsidR="00AF1D43" w:rsidRPr="00640E62">
        <w:rPr>
          <w:rFonts w:cstheme="minorHAnsi"/>
          <w:szCs w:val="24"/>
        </w:rPr>
        <w:t xml:space="preserve"> </w:t>
      </w:r>
      <w:r w:rsidRPr="00640E62">
        <w:rPr>
          <w:rFonts w:cstheme="minorHAnsi"/>
          <w:szCs w:val="24"/>
        </w:rPr>
        <w:t xml:space="preserve">do UP </w:t>
      </w:r>
      <w:r w:rsidR="00AF1D43" w:rsidRPr="00640E62">
        <w:rPr>
          <w:rFonts w:cstheme="minorHAnsi"/>
          <w:szCs w:val="24"/>
        </w:rPr>
        <w:t xml:space="preserve">wprowadzono </w:t>
      </w:r>
      <w:r w:rsidR="001F4245" w:rsidRPr="00640E62">
        <w:rPr>
          <w:rFonts w:cstheme="minorHAnsi"/>
          <w:szCs w:val="24"/>
        </w:rPr>
        <w:t>takie</w:t>
      </w:r>
      <w:r w:rsidR="00AF1D43" w:rsidRPr="00640E62">
        <w:rPr>
          <w:rFonts w:cstheme="minorHAnsi"/>
          <w:szCs w:val="24"/>
        </w:rPr>
        <w:t xml:space="preserve"> zmiany</w:t>
      </w:r>
      <w:r w:rsidR="001F4245" w:rsidRPr="00640E62">
        <w:rPr>
          <w:rFonts w:cstheme="minorHAnsi"/>
          <w:szCs w:val="24"/>
        </w:rPr>
        <w:t>, jak</w:t>
      </w:r>
      <w:r w:rsidR="00AF1D43" w:rsidRPr="00640E62">
        <w:rPr>
          <w:rFonts w:cstheme="minorHAnsi"/>
          <w:szCs w:val="24"/>
        </w:rPr>
        <w:t>:</w:t>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odwołanie do Europejskiego Filaru Praw Socjalnych</w:t>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dodano  wniosk</w:t>
      </w:r>
      <w:r w:rsidR="001F4245" w:rsidRPr="00640E62">
        <w:rPr>
          <w:rFonts w:cstheme="minorHAnsi"/>
          <w:szCs w:val="24"/>
        </w:rPr>
        <w:t>i</w:t>
      </w:r>
      <w:r w:rsidRPr="00640E62">
        <w:rPr>
          <w:rFonts w:cstheme="minorHAnsi"/>
          <w:szCs w:val="24"/>
        </w:rPr>
        <w:t xml:space="preserve"> z doświadczeń/ działań realizowanych we wcześniejszej perspektywie finansowej </w:t>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uzupełniono zapisy dotyczące wzmacniania potencjału instytucji rynku pracy</w:t>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 xml:space="preserve">w obszarze rynek pracy zapisy zostały uzupełnione o fragmenty </w:t>
      </w:r>
      <w:r w:rsidR="000F20F8" w:rsidRPr="00640E62">
        <w:rPr>
          <w:rFonts w:cstheme="minorHAnsi"/>
          <w:szCs w:val="24"/>
        </w:rPr>
        <w:t>dotyczące wsparcia osób młodych</w:t>
      </w:r>
      <w:r w:rsidRPr="00640E62">
        <w:rPr>
          <w:rFonts w:cstheme="minorHAnsi"/>
          <w:szCs w:val="24"/>
        </w:rPr>
        <w:tab/>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uszczegółowione zostały zapisy w zakresie kształcenia zawodowego or</w:t>
      </w:r>
      <w:r w:rsidR="000F20F8" w:rsidRPr="00640E62">
        <w:rPr>
          <w:rFonts w:cstheme="minorHAnsi"/>
          <w:szCs w:val="24"/>
        </w:rPr>
        <w:t>az uczenia się przez całe życie</w:t>
      </w:r>
      <w:r w:rsidRPr="00640E62">
        <w:rPr>
          <w:rFonts w:cstheme="minorHAnsi"/>
          <w:szCs w:val="24"/>
        </w:rPr>
        <w:t xml:space="preserve"> </w:t>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 xml:space="preserve">poprawiono zapisy w zakresie diagnozy i danych statystycznych w odniesieniu do zagadnienia deinstytucjonalizacji </w:t>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przeformułowano i wzmocniono zapisy dotyczące ekonomii społecznej</w:t>
      </w:r>
    </w:p>
    <w:p w:rsidR="00AF1D43" w:rsidRPr="00640E62" w:rsidRDefault="00AF1D43"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przeformułowano zapisy obszaru ochrona zdrowia tak, aby w większym stopniu odwoł</w:t>
      </w:r>
      <w:r w:rsidR="000F20F8" w:rsidRPr="00640E62">
        <w:rPr>
          <w:rFonts w:cstheme="minorHAnsi"/>
          <w:szCs w:val="24"/>
        </w:rPr>
        <w:t xml:space="preserve">ywały się do Zaleceń Rady UE </w:t>
      </w:r>
      <w:r w:rsidRPr="00640E62">
        <w:rPr>
          <w:rFonts w:cstheme="minorHAnsi"/>
          <w:szCs w:val="24"/>
        </w:rPr>
        <w:t xml:space="preserve"> </w:t>
      </w:r>
    </w:p>
    <w:p w:rsidR="00AF1D43" w:rsidRPr="00640E62" w:rsidRDefault="00793E37" w:rsidP="00272996">
      <w:pPr>
        <w:pStyle w:val="Akapitzlist"/>
        <w:numPr>
          <w:ilvl w:val="0"/>
          <w:numId w:val="13"/>
        </w:numPr>
        <w:spacing w:before="60" w:after="60" w:line="360" w:lineRule="auto"/>
        <w:ind w:left="1066" w:hanging="357"/>
        <w:rPr>
          <w:rFonts w:cstheme="minorHAnsi"/>
          <w:szCs w:val="24"/>
        </w:rPr>
      </w:pPr>
      <w:r w:rsidRPr="00640E62">
        <w:rPr>
          <w:rFonts w:cstheme="minorHAnsi"/>
          <w:szCs w:val="24"/>
        </w:rPr>
        <w:t>powiązan</w:t>
      </w:r>
      <w:r>
        <w:rPr>
          <w:rFonts w:cstheme="minorHAnsi"/>
          <w:szCs w:val="24"/>
        </w:rPr>
        <w:t>o</w:t>
      </w:r>
      <w:r w:rsidRPr="00640E62">
        <w:rPr>
          <w:rFonts w:cstheme="minorHAnsi"/>
          <w:szCs w:val="24"/>
        </w:rPr>
        <w:t xml:space="preserve"> </w:t>
      </w:r>
      <w:r w:rsidR="00AF1D43" w:rsidRPr="00640E62">
        <w:rPr>
          <w:rFonts w:cstheme="minorHAnsi"/>
          <w:szCs w:val="24"/>
        </w:rPr>
        <w:t>kwesti</w:t>
      </w:r>
      <w:r>
        <w:rPr>
          <w:rFonts w:cstheme="minorHAnsi"/>
          <w:szCs w:val="24"/>
        </w:rPr>
        <w:t>e</w:t>
      </w:r>
      <w:r w:rsidR="00AF1D43" w:rsidRPr="00640E62">
        <w:rPr>
          <w:rFonts w:cstheme="minorHAnsi"/>
          <w:szCs w:val="24"/>
        </w:rPr>
        <w:t xml:space="preserve"> wsparcia na rzecz kultury i turystyki z rozwojem gospodarczym</w:t>
      </w:r>
      <w:r w:rsidR="005B74FC" w:rsidRPr="00640E62">
        <w:rPr>
          <w:rFonts w:cstheme="minorHAnsi"/>
          <w:szCs w:val="24"/>
        </w:rPr>
        <w:t>, włączeniem społecznym i innowacjami społecznymi</w:t>
      </w:r>
      <w:r w:rsidR="00AF1D43" w:rsidRPr="00640E62">
        <w:rPr>
          <w:rFonts w:cstheme="minorHAnsi"/>
          <w:szCs w:val="24"/>
        </w:rPr>
        <w:t xml:space="preserve"> </w:t>
      </w:r>
    </w:p>
    <w:p w:rsidR="00AF1D43" w:rsidRPr="00640E62" w:rsidRDefault="00793E37" w:rsidP="00272996">
      <w:pPr>
        <w:pStyle w:val="Akapitzlist"/>
        <w:numPr>
          <w:ilvl w:val="0"/>
          <w:numId w:val="13"/>
        </w:numPr>
        <w:spacing w:before="60" w:after="60" w:line="360" w:lineRule="auto"/>
        <w:ind w:left="1066" w:hanging="357"/>
        <w:rPr>
          <w:rFonts w:cstheme="minorHAnsi"/>
          <w:sz w:val="24"/>
          <w:szCs w:val="24"/>
        </w:rPr>
      </w:pPr>
      <w:r w:rsidRPr="00640E62">
        <w:rPr>
          <w:rFonts w:cstheme="minorHAnsi"/>
          <w:szCs w:val="24"/>
        </w:rPr>
        <w:t>zawęż</w:t>
      </w:r>
      <w:r>
        <w:rPr>
          <w:rFonts w:cstheme="minorHAnsi"/>
          <w:szCs w:val="24"/>
        </w:rPr>
        <w:t>ono</w:t>
      </w:r>
      <w:r w:rsidRPr="00640E62">
        <w:rPr>
          <w:rFonts w:cstheme="minorHAnsi"/>
          <w:szCs w:val="24"/>
        </w:rPr>
        <w:t xml:space="preserve"> zapis</w:t>
      </w:r>
      <w:r>
        <w:rPr>
          <w:rFonts w:cstheme="minorHAnsi"/>
          <w:szCs w:val="24"/>
        </w:rPr>
        <w:t>y</w:t>
      </w:r>
      <w:r w:rsidRPr="00640E62">
        <w:rPr>
          <w:rFonts w:cstheme="minorHAnsi"/>
          <w:szCs w:val="24"/>
        </w:rPr>
        <w:t xml:space="preserve"> dotycząc</w:t>
      </w:r>
      <w:r>
        <w:rPr>
          <w:rFonts w:cstheme="minorHAnsi"/>
          <w:szCs w:val="24"/>
        </w:rPr>
        <w:t>e</w:t>
      </w:r>
      <w:r w:rsidRPr="00640E62">
        <w:rPr>
          <w:rFonts w:cstheme="minorHAnsi"/>
          <w:szCs w:val="24"/>
        </w:rPr>
        <w:t xml:space="preserve"> </w:t>
      </w:r>
      <w:r w:rsidR="00AF1D43" w:rsidRPr="00640E62">
        <w:rPr>
          <w:rFonts w:cstheme="minorHAnsi"/>
          <w:szCs w:val="24"/>
        </w:rPr>
        <w:t>działań w ramach obszaru Kultura i turystyka, aby zaznaczyć linię demarkacyjną ze wsparciem kultury w CP5 oraz  rozróżnienie pomię</w:t>
      </w:r>
      <w:r w:rsidR="000F20F8" w:rsidRPr="00640E62">
        <w:rPr>
          <w:rFonts w:cstheme="minorHAnsi"/>
          <w:szCs w:val="24"/>
        </w:rPr>
        <w:t>dzy poziom krajowy i regionalny.</w:t>
      </w:r>
    </w:p>
    <w:p w:rsidR="000F20F8" w:rsidRPr="00640E62" w:rsidRDefault="000F20F8" w:rsidP="00640E62">
      <w:pPr>
        <w:spacing w:before="60" w:after="60" w:line="360" w:lineRule="auto"/>
        <w:rPr>
          <w:rFonts w:cstheme="minorHAnsi"/>
          <w:szCs w:val="24"/>
        </w:rPr>
      </w:pPr>
      <w:r w:rsidRPr="00640E62">
        <w:rPr>
          <w:rFonts w:cstheme="minorHAnsi"/>
          <w:szCs w:val="24"/>
        </w:rPr>
        <w:t>Uwagi do CP4 w ramach projektu UP zostały zgłoszone przez jednostki samorządu terytorialnego oraz organizacje społeczne i gospodarcze. Opinie nadesłały między innymi takie instytucje, jak Konfederacja Lewiatan, Naczelna Rada Lekarska, Związek Rzemiosła Polskiego, Związek Przedsiębiorców i Pracodawców, Związek Nauczycielstwa Polskiego, Wojewódzkie Rady Dialogu Społecznego, Rada Działalności Pożytku Publicznego, Federacja Inicjatyw Oświatowych, Pracodawcy RP, Naczelna Izba Pielęgniarek i Położnych, Fundacja w Trosce o Życie, Polska Agencja Rozwoju Przedsiębiorczości, Stowarzyszenie Polska Zielona Sieć, Ogólnopolskie Porozumienie Związków Zawodowych, Krajowa Rada Spółdzielcza, urzędy marszałkowskie.</w:t>
      </w:r>
    </w:p>
    <w:p w:rsidR="0083156D" w:rsidRPr="0083156D" w:rsidRDefault="0083156D" w:rsidP="0083156D">
      <w:pPr>
        <w:pStyle w:val="Podrozdzia"/>
      </w:pPr>
      <w:bookmarkStart w:id="17" w:name="_Toc75168464"/>
      <w:r>
        <w:lastRenderedPageBreak/>
        <w:t>Uwagi do Celu Polityki 5. Europa bliżej obywateli</w:t>
      </w:r>
      <w:bookmarkEnd w:id="17"/>
    </w:p>
    <w:p w:rsidR="004C6DE8" w:rsidRPr="00640E62" w:rsidRDefault="004C6DE8" w:rsidP="00640E62">
      <w:pPr>
        <w:spacing w:before="60" w:after="60" w:line="360" w:lineRule="auto"/>
        <w:rPr>
          <w:rFonts w:cstheme="minorHAnsi"/>
          <w:szCs w:val="24"/>
        </w:rPr>
      </w:pPr>
      <w:r w:rsidRPr="00640E62">
        <w:rPr>
          <w:rFonts w:cstheme="minorHAnsi"/>
          <w:szCs w:val="24"/>
        </w:rPr>
        <w:t xml:space="preserve">W Celu polityki 5 uwzględniono zdecydowaną większość uwag zawierających propozycje zmian porządkujących, dotyczących kwestii językowych, gramatycznych, stylistycznych i redakcyjnych, poprawiających jasność i przejrzystość informacji. Pojawiły się uwagi o charakterze komentarza, a te, które poruszały kwestie na zbyt szczegółowym poziomie nie zostały uwzględnione, bądź zostały doprecyzowane w części UP poświęconej Instrumentom terytorialnym (w szczególności w odniesieniu do pytań dot. zasad wdrażania ZIT, IIT i RLKS). </w:t>
      </w:r>
    </w:p>
    <w:p w:rsidR="004C6DE8" w:rsidRPr="00640E62" w:rsidRDefault="004C6DE8" w:rsidP="00640E62">
      <w:pPr>
        <w:spacing w:before="60" w:after="60" w:line="360" w:lineRule="auto"/>
        <w:rPr>
          <w:rFonts w:cstheme="minorHAnsi"/>
          <w:szCs w:val="24"/>
        </w:rPr>
      </w:pPr>
      <w:r w:rsidRPr="00640E62">
        <w:rPr>
          <w:rFonts w:cstheme="minorHAnsi"/>
          <w:szCs w:val="24"/>
        </w:rPr>
        <w:t xml:space="preserve">Zgłoszono następujące uwagi: </w:t>
      </w:r>
    </w:p>
    <w:p w:rsidR="004C6DE8" w:rsidRPr="00640E62" w:rsidRDefault="000F20F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 xml:space="preserve">Prośba o </w:t>
      </w:r>
      <w:r w:rsidR="004C6DE8" w:rsidRPr="00640E62">
        <w:rPr>
          <w:rFonts w:eastAsia="Times New Roman" w:cstheme="minorHAnsi"/>
          <w:color w:val="000000"/>
          <w:szCs w:val="24"/>
          <w:lang w:eastAsia="pl-PL"/>
        </w:rPr>
        <w:t>uwzględnienie w zapisach dot. Obszarów Strategicznej Interwencji Miejskich Obszarów Funkcjonalnych Ośrodków Wojewódzkich, obszarów wiejskich czy ośrodków regionalnych wyróżnionych w KPZK (miasta pow. ok. 100 tys. mieszkańców niebędące miastami wojewódzkimi), obszarów górskich</w:t>
      </w:r>
      <w:r w:rsidR="00640E62">
        <w:rPr>
          <w:rFonts w:eastAsia="Times New Roman" w:cstheme="minorHAnsi"/>
          <w:color w:val="000000"/>
          <w:szCs w:val="24"/>
          <w:lang w:eastAsia="pl-PL"/>
        </w:rPr>
        <w:t>.</w:t>
      </w:r>
    </w:p>
    <w:p w:rsidR="004C6DE8" w:rsidRPr="00640E62" w:rsidRDefault="004C6DE8" w:rsidP="00655763">
      <w:pPr>
        <w:spacing w:before="60" w:after="60" w:line="360" w:lineRule="auto"/>
        <w:rPr>
          <w:rFonts w:cstheme="minorHAnsi"/>
          <w:szCs w:val="24"/>
        </w:rPr>
      </w:pPr>
      <w:r w:rsidRPr="00640E62">
        <w:rPr>
          <w:rFonts w:cstheme="minorHAnsi"/>
          <w:szCs w:val="24"/>
        </w:rPr>
        <w:t>Terytorialny wymiar tego celu wskazuje na różne typy obszarów, które mogą być adresatami wsparcia w ramach instrumentów terytorialnych takich jak ZIT, IIT oraz RLKS. Zaplanowana w ramach celu interwencja nie wyklucza realizacji instrumentów terytorialnych na różnych obszarach, które z punktu widzenia prowadzonej polityki rozwoju na poziomie regionalnym mają istotne znaczenie dla zapewnienia spójności społecznej, gospodarczej i przestrzennej regionu. Podkreślenie w projekcie UP, by instrumenty terytorialne szczególnie adresowane były do OSI wynika z zapisów obowiązujących dokumentów strategicznych tj. SOR i KSRR, w których wyznaczono dwa typy OSI, tj. miasta średnie tracące funkcje i obszary zagrożone trwałą marginalizacją. Każdy region może wyznaczać swoje obszary strategicznej interwencji i kierować do nich wsparcie finansowe na preferencyjnych zasadach. Wdrażanie celu 5 i programowanie instrumentów terytorialnych będzie zależało od decyzji władz regionalnych, które określą zasady wydatkowania środków oraz obszary, do których będą adresowane instrumenty terytorialne – w swoich regionalnych programach</w:t>
      </w:r>
      <w:r w:rsidR="00640E62">
        <w:rPr>
          <w:rFonts w:cstheme="minorHAnsi"/>
          <w:szCs w:val="24"/>
        </w:rPr>
        <w:t>.</w:t>
      </w:r>
      <w:r w:rsidRPr="00640E62">
        <w:rPr>
          <w:rFonts w:cstheme="minorHAnsi"/>
          <w:szCs w:val="24"/>
        </w:rPr>
        <w:t xml:space="preserve"> </w:t>
      </w:r>
    </w:p>
    <w:p w:rsidR="004C6DE8" w:rsidRPr="00640E62"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doprecyzowani</w:t>
      </w:r>
      <w:r w:rsidR="000F20F8" w:rsidRPr="00640E62">
        <w:rPr>
          <w:rFonts w:eastAsia="Times New Roman" w:cstheme="minorHAnsi"/>
          <w:color w:val="000000"/>
          <w:szCs w:val="24"/>
          <w:lang w:eastAsia="pl-PL"/>
        </w:rPr>
        <w:t>e</w:t>
      </w:r>
      <w:r w:rsidRPr="00640E62">
        <w:rPr>
          <w:rFonts w:eastAsia="Times New Roman" w:cstheme="minorHAnsi"/>
          <w:color w:val="000000"/>
          <w:szCs w:val="24"/>
          <w:lang w:eastAsia="pl-PL"/>
        </w:rPr>
        <w:t xml:space="preserve"> zapisów dot. korzystania przez duże ośrodki miejskie ze wsparcia właściwego dla kodów interwencji właściwych dla CP5</w:t>
      </w:r>
      <w:r w:rsidR="00640E62">
        <w:rPr>
          <w:rFonts w:eastAsia="Times New Roman" w:cstheme="minorHAnsi"/>
          <w:color w:val="000000"/>
          <w:szCs w:val="24"/>
          <w:lang w:eastAsia="pl-PL"/>
        </w:rPr>
        <w:t>.</w:t>
      </w:r>
    </w:p>
    <w:p w:rsidR="004C6DE8" w:rsidRPr="00640E62"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640E62">
        <w:rPr>
          <w:rFonts w:eastAsia="Times New Roman" w:cstheme="minorHAnsi"/>
          <w:color w:val="000000"/>
          <w:szCs w:val="24"/>
          <w:lang w:eastAsia="pl-PL"/>
        </w:rPr>
        <w:t>uzupełnienie w odniesieniu do dużych ośrodków miejskich zapisów dot. nakierowania działań infrastrukturalnych na odnowę terenów zdegradowanych/opuszczonych i poprzemysłowych.</w:t>
      </w:r>
    </w:p>
    <w:p w:rsidR="004C6DE8" w:rsidRPr="00744345" w:rsidRDefault="004C6DE8" w:rsidP="00744345">
      <w:pPr>
        <w:spacing w:before="60" w:after="60" w:line="360" w:lineRule="auto"/>
        <w:rPr>
          <w:rFonts w:cstheme="minorHAnsi"/>
          <w:szCs w:val="24"/>
        </w:rPr>
      </w:pPr>
      <w:r w:rsidRPr="00744345">
        <w:rPr>
          <w:rFonts w:cstheme="minorHAnsi"/>
          <w:szCs w:val="24"/>
        </w:rPr>
        <w:t>Zapisy celu nie wykluczały możliwości korzystania przez duże ośrodki miejskie z wszystkich przypisanych do CP5 kodów interwencji (w tym rewitalizacji), k</w:t>
      </w:r>
      <w:r w:rsidR="00744345">
        <w:rPr>
          <w:rFonts w:cstheme="minorHAnsi"/>
          <w:szCs w:val="24"/>
        </w:rPr>
        <w:t>westia ta została doprecyzowana.</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możliwoś</w:t>
      </w:r>
      <w:r w:rsidR="000F20F8" w:rsidRPr="00744345">
        <w:rPr>
          <w:rFonts w:eastAsia="Times New Roman" w:cstheme="minorHAnsi"/>
          <w:color w:val="000000"/>
          <w:szCs w:val="24"/>
          <w:lang w:eastAsia="pl-PL"/>
        </w:rPr>
        <w:t>ć</w:t>
      </w:r>
      <w:r w:rsidRPr="00744345">
        <w:rPr>
          <w:rFonts w:eastAsia="Times New Roman" w:cstheme="minorHAnsi"/>
          <w:color w:val="000000"/>
          <w:szCs w:val="24"/>
          <w:lang w:eastAsia="pl-PL"/>
        </w:rPr>
        <w:t xml:space="preserve"> tworzenia Miejskich Obszarów Funkcjonalnych przez obszary górnicze – uwaga nie została uwzględniona, gdyż powinna być adresowana do samorządów województw, które </w:t>
      </w:r>
      <w:r w:rsidRPr="00744345">
        <w:rPr>
          <w:rFonts w:eastAsia="Times New Roman" w:cstheme="minorHAnsi"/>
          <w:color w:val="000000"/>
          <w:szCs w:val="24"/>
          <w:lang w:eastAsia="pl-PL"/>
        </w:rPr>
        <w:lastRenderedPageBreak/>
        <w:t>odpowiadają za  identyfikację obszarów funkcjonalnych – a na ich bazie ew. wyznaczenie obszarów strategicznej interwencji, na etapie</w:t>
      </w:r>
      <w:r w:rsidR="00744345">
        <w:rPr>
          <w:rFonts w:eastAsia="Times New Roman" w:cstheme="minorHAnsi"/>
          <w:color w:val="000000"/>
          <w:szCs w:val="24"/>
          <w:lang w:eastAsia="pl-PL"/>
        </w:rPr>
        <w:t xml:space="preserve"> prac nad strategią województw.</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uzupełnienie zapisów o kwestie dot. zrównoważonego rozwoju, w tym potraktowania edukacji ekologicznej, jako uzupełnienie działań inwestycyjnych – precyzowanie szczegółowego katalogu obszarów do wsparcia nie jest istotą CP5. Obszary te wskazuje – opracowana w podejściu oddolnym – strategia terytorialna, z której powinny wynikać priorytetowe przedsięwzięcia istotne dla rozwoju danej społeczności c</w:t>
      </w:r>
      <w:r w:rsidR="00744345">
        <w:rPr>
          <w:rFonts w:eastAsia="Times New Roman" w:cstheme="minorHAnsi"/>
          <w:color w:val="000000"/>
          <w:szCs w:val="24"/>
          <w:lang w:eastAsia="pl-PL"/>
        </w:rPr>
        <w:t>zy obszaru.</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dostrzeżenie koncentracji wielu niekorzystnych zjawisk we wschodnich regionach Polski dot. niskiego poziomu rozwoju gospodarczego i obszarów zagrożonych trwałą marginalizacją – uwaga ma charakter komentarza, w UP akcentowane są problemy Polski Wschodniej, dla której przygotowywany jest odrębny program. Ponadto zdecydowana większość gmin należących do grupy obszarów strategicznej interwencji położona jest na terenie Polski Wschodniej – jest to wynik analizy PAN przeprowadzonej na zlecenie Ministerstwa. Obszary zagrożone trwałą marginalizacją, które należą do OSI będą również priorytetowo traktowane w programach operacyj</w:t>
      </w:r>
      <w:r w:rsidR="00744345">
        <w:rPr>
          <w:rFonts w:eastAsia="Times New Roman" w:cstheme="minorHAnsi"/>
          <w:color w:val="000000"/>
          <w:szCs w:val="24"/>
          <w:lang w:eastAsia="pl-PL"/>
        </w:rPr>
        <w:t>nych z poziomu kraju i regionów.</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szersze ujęcie zakresu i formy wsparcia eksperckiego dla samorządów na poziomie UP – uzupełniono zapis, że obok takich form wsparcia jak CWD, również inne ogólnopolskie organizacje samorządowe posiadają potencjał pozwalający na zapewnienie wsparcia</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możliwość skorzystania z fachowego doradztwa przy tworzeniu strategii na poziomie lokalnym</w:t>
      </w:r>
      <w:r w:rsidR="00744345">
        <w:rPr>
          <w:rFonts w:eastAsia="Times New Roman" w:cstheme="minorHAnsi"/>
          <w:color w:val="000000"/>
          <w:szCs w:val="24"/>
          <w:lang w:eastAsia="pl-PL"/>
        </w:rPr>
        <w:t>.</w:t>
      </w:r>
    </w:p>
    <w:p w:rsidR="004C6DE8" w:rsidRPr="00744345" w:rsidRDefault="004C6DE8" w:rsidP="00744345">
      <w:pPr>
        <w:spacing w:before="60" w:after="60" w:line="360" w:lineRule="auto"/>
        <w:rPr>
          <w:rFonts w:cstheme="minorHAnsi"/>
          <w:szCs w:val="24"/>
        </w:rPr>
      </w:pPr>
      <w:r w:rsidRPr="00744345">
        <w:rPr>
          <w:rFonts w:cstheme="minorHAnsi"/>
          <w:szCs w:val="24"/>
        </w:rPr>
        <w:t>Na obecnym etapie nie jesteśmy w stanie zapewnić wsparcia eksperckiego wszystkim samorządom. Już teraz można skorzystać z wielu projektów realizowanych przez MFiPR takich jak: CWD, Program Rozwój Lokalny, pakiet działań na rzecz wsparcia samorządów w programowaniu i realizacji rewitalizacji, czy Partnerska inicjatywa Miast. Na poziomie regionalnym istnieje również wiele form wsparcia wykreowanych przez samorządy. MFiPR dostrzega potrzebę rozszerzenia wsparcia na większą liczbę samorządów i do tego będziemy dążyli w przyszłości w ramach realizowanych projektów i pilotaży.</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włączenie w rozwój wspólnot lokalnych (sektor NGO’S, szkoły i uczelnie, inicjatywy lokalne);</w:t>
      </w:r>
    </w:p>
    <w:p w:rsidR="004C6DE8" w:rsidRPr="00744345" w:rsidRDefault="00793E3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uwzględnieni</w:t>
      </w:r>
      <w:r>
        <w:rPr>
          <w:rFonts w:eastAsia="Times New Roman" w:cstheme="minorHAnsi"/>
          <w:color w:val="000000"/>
          <w:szCs w:val="24"/>
          <w:lang w:eastAsia="pl-PL"/>
        </w:rPr>
        <w:t>e</w:t>
      </w:r>
      <w:r w:rsidRPr="00744345">
        <w:rPr>
          <w:rFonts w:eastAsia="Times New Roman" w:cstheme="minorHAnsi"/>
          <w:color w:val="000000"/>
          <w:szCs w:val="24"/>
          <w:lang w:eastAsia="pl-PL"/>
        </w:rPr>
        <w:t xml:space="preserve"> </w:t>
      </w:r>
      <w:r w:rsidR="004C6DE8" w:rsidRPr="00744345">
        <w:rPr>
          <w:rFonts w:eastAsia="Times New Roman" w:cstheme="minorHAnsi"/>
          <w:color w:val="000000"/>
          <w:szCs w:val="24"/>
          <w:lang w:eastAsia="pl-PL"/>
        </w:rPr>
        <w:t xml:space="preserve">związków zawodowych jako lokalnych interesariuszy przy planowaniu rozwoju społeczno-gospodarczego, </w:t>
      </w:r>
    </w:p>
    <w:p w:rsidR="004C6DE8" w:rsidRPr="00744345" w:rsidRDefault="004C6DE8" w:rsidP="00744345">
      <w:pPr>
        <w:spacing w:before="60" w:after="60" w:line="360" w:lineRule="auto"/>
        <w:rPr>
          <w:rFonts w:cstheme="minorHAnsi"/>
          <w:szCs w:val="24"/>
        </w:rPr>
      </w:pPr>
      <w:r w:rsidRPr="00744345">
        <w:rPr>
          <w:rFonts w:cstheme="minorHAnsi"/>
          <w:szCs w:val="24"/>
        </w:rPr>
        <w:t>Uwagi mają charakter komentarza, istotą CP5 jest włączenie wspólnot lokalnych w proces planowania oraz przygotowania strategii terytorialnych będących podstawą wdrażania tego celu. Zgodnie z art. 29 rozporządzenia ogólnego wymogiem każdej strategii jest zaangażowani</w:t>
      </w:r>
      <w:r w:rsidR="00793E37">
        <w:rPr>
          <w:rFonts w:cstheme="minorHAnsi"/>
          <w:szCs w:val="24"/>
        </w:rPr>
        <w:t>e</w:t>
      </w:r>
      <w:r w:rsidRPr="00744345">
        <w:rPr>
          <w:rFonts w:cstheme="minorHAnsi"/>
          <w:szCs w:val="24"/>
        </w:rPr>
        <w:t xml:space="preserve"> partnerów w przygotowanie i wdrażanie strategii</w:t>
      </w:r>
      <w:r w:rsidR="00744345">
        <w:rPr>
          <w:rFonts w:cstheme="minorHAnsi"/>
          <w:szCs w:val="24"/>
        </w:rPr>
        <w:t>.</w:t>
      </w:r>
    </w:p>
    <w:p w:rsidR="000F20F8" w:rsidRPr="00744345" w:rsidRDefault="000F20F8" w:rsidP="00744345">
      <w:pPr>
        <w:spacing w:before="60" w:after="60" w:line="360" w:lineRule="auto"/>
        <w:rPr>
          <w:rFonts w:cstheme="minorHAnsi"/>
          <w:szCs w:val="24"/>
        </w:rPr>
      </w:pPr>
    </w:p>
    <w:p w:rsidR="004C6DE8" w:rsidRPr="00744345" w:rsidRDefault="004C6DE8" w:rsidP="00744345">
      <w:pPr>
        <w:spacing w:before="60" w:after="60" w:line="360" w:lineRule="auto"/>
        <w:rPr>
          <w:rFonts w:cstheme="minorHAnsi"/>
          <w:szCs w:val="24"/>
        </w:rPr>
      </w:pPr>
      <w:r w:rsidRPr="00744345">
        <w:rPr>
          <w:rFonts w:cstheme="minorHAnsi"/>
          <w:szCs w:val="24"/>
        </w:rPr>
        <w:t>Pozostałe zmiany wprowadzone w CP5 dotyczyły uzupełnienia opisu celu w zakresie:</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 xml:space="preserve">podkreślenia zintegrowanego charakteru strategii terytorialnych stanowiących podstawę wydatkowania środków w ramach CP5, </w:t>
      </w:r>
      <w:r w:rsidR="00793E37" w:rsidRPr="00744345">
        <w:rPr>
          <w:rFonts w:cstheme="minorHAnsi"/>
          <w:bCs/>
          <w:color w:val="000000"/>
          <w:szCs w:val="24"/>
          <w:lang w:eastAsia="pl-PL"/>
        </w:rPr>
        <w:t>uzupełnieni</w:t>
      </w:r>
      <w:r w:rsidR="00793E37">
        <w:rPr>
          <w:rFonts w:cstheme="minorHAnsi"/>
          <w:bCs/>
          <w:color w:val="000000"/>
          <w:szCs w:val="24"/>
          <w:lang w:eastAsia="pl-PL"/>
        </w:rPr>
        <w:t>a</w:t>
      </w:r>
      <w:r w:rsidR="00793E37" w:rsidRPr="00744345">
        <w:rPr>
          <w:rFonts w:cstheme="minorHAnsi"/>
          <w:bCs/>
          <w:color w:val="000000"/>
          <w:szCs w:val="24"/>
          <w:lang w:eastAsia="pl-PL"/>
        </w:rPr>
        <w:t xml:space="preserve"> </w:t>
      </w:r>
      <w:r w:rsidRPr="00744345">
        <w:rPr>
          <w:rFonts w:cstheme="minorHAnsi"/>
          <w:bCs/>
          <w:color w:val="000000"/>
          <w:szCs w:val="24"/>
          <w:lang w:eastAsia="pl-PL"/>
        </w:rPr>
        <w:t>zapisów w kontekście potrzeb i potencjałów w obszarze środowiska, cyfryzacji czy niebieskiej gospodarki;</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 xml:space="preserve">zaznaczenia, że strategie terytorialne nie powinny wyłącznie koncentrować się na przypisanych do celu kodach interwencji oznaczających dziedzictwo kulturowe, turystykę, bezpieczeństwo publiczne czy rewitalizację; </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podkreślenia, że wśród potencjałów, które powinny być wykorzystywane w rozwoju lokalnym obok wskazanego dziedzictwa kulturowego i walorów turystycznych istotne znaczenie mają potencjały gospodarcze, edukacyjne czy naukowe;</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doprecyzowania zapisów dot. koncentracji tematycznej wskazujące, że 8% alokacji na obszary miejskie w ramach celu polityki 5 realizować będą formy podejścia terytorialnego wskazane w art. 28 rozporządzenia ogólnego - tzn. przez ZIT i/lub RLKS i/lub IIT;</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doprecyzowania zapisów dot. strategii terytorialnych, które są warunkiem wydatkowania środków w ramach CP5 w zakresie braku obligatoryjności spełnienia wymagań strategii w rozumieniu art. 9 ustawy o zasadach prowadzenia polityki rozwoju, z wyjątkiem strategii ZIT dla miejskich obszarów funkcjonalnych ośrodków wojewódzkich;</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doprecyzowania zapisów odnoszących się do strategii terytorialnej czy lokalnej strategii rozwoju stanowiących podstawę wydatkowania środków w tramach CP5, w tym roli obowiązujących dokumentów strategicznych na poziomie lokalnym, które spełniają ten warunek, o ile będą zgodne art. 29 i 32 rozporządzenia ogólnego;</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 xml:space="preserve">w części  dotyczącej  zakresu wsparcia zrezygnowano z wyszczególnienia przykładowych obszarów wsparcia w podziale na miasta średnie i małe. Wskazane zakresy wsparcia są ważne dla ośrodków miejskich niezależenie od wielkości. </w:t>
      </w:r>
    </w:p>
    <w:p w:rsidR="004C6DE8" w:rsidRPr="00744345" w:rsidRDefault="004C6DE8" w:rsidP="00272996">
      <w:pPr>
        <w:pStyle w:val="Akapitzlist"/>
        <w:numPr>
          <w:ilvl w:val="0"/>
          <w:numId w:val="14"/>
        </w:numPr>
        <w:spacing w:before="60" w:after="60" w:line="360" w:lineRule="auto"/>
        <w:ind w:left="1066" w:hanging="357"/>
        <w:rPr>
          <w:rFonts w:cstheme="minorHAnsi"/>
          <w:bCs/>
          <w:color w:val="000000"/>
          <w:szCs w:val="24"/>
          <w:lang w:eastAsia="pl-PL"/>
        </w:rPr>
      </w:pPr>
      <w:r w:rsidRPr="00744345">
        <w:rPr>
          <w:rFonts w:cstheme="minorHAnsi"/>
          <w:bCs/>
          <w:color w:val="000000"/>
          <w:szCs w:val="24"/>
          <w:lang w:eastAsia="pl-PL"/>
        </w:rPr>
        <w:t xml:space="preserve">uzupełniono przykładowy zakres interwencji w  dużych ośrodkach miejskich o rewitalizację; </w:t>
      </w:r>
    </w:p>
    <w:p w:rsidR="00AF1D43" w:rsidRPr="00744345" w:rsidRDefault="004C6DE8" w:rsidP="00272996">
      <w:pPr>
        <w:pStyle w:val="Akapitzlist"/>
        <w:numPr>
          <w:ilvl w:val="0"/>
          <w:numId w:val="14"/>
        </w:numPr>
        <w:spacing w:before="60" w:after="60" w:line="360" w:lineRule="auto"/>
        <w:ind w:left="1066" w:hanging="357"/>
        <w:rPr>
          <w:rFonts w:cstheme="minorHAnsi"/>
          <w:sz w:val="24"/>
          <w:szCs w:val="24"/>
        </w:rPr>
      </w:pPr>
      <w:r w:rsidRPr="00744345">
        <w:rPr>
          <w:rFonts w:cstheme="minorHAnsi"/>
          <w:bCs/>
          <w:color w:val="000000"/>
          <w:szCs w:val="24"/>
          <w:lang w:eastAsia="pl-PL"/>
        </w:rPr>
        <w:t>podkreślenia faktu, że zróżnicowanie zakresu wsparcia w odniesieniu do różnych typów terytoriów stanowi jedynie przykład i nie jest to katalog zamknięty. Zakres wsparcia uzależniony będzie od danej strategii terytorialnej;</w:t>
      </w:r>
    </w:p>
    <w:p w:rsidR="00E25C95" w:rsidRDefault="00E25C95" w:rsidP="00FD3556">
      <w:pPr>
        <w:spacing w:before="60" w:after="60" w:line="240" w:lineRule="auto"/>
        <w:jc w:val="both"/>
        <w:rPr>
          <w:rFonts w:cstheme="minorHAnsi"/>
          <w:bCs/>
          <w:color w:val="000000"/>
          <w:sz w:val="24"/>
          <w:szCs w:val="24"/>
          <w:lang w:eastAsia="pl-PL"/>
        </w:rPr>
      </w:pPr>
    </w:p>
    <w:p w:rsidR="0083156D" w:rsidRPr="0083156D" w:rsidRDefault="0083156D" w:rsidP="0083156D">
      <w:pPr>
        <w:pStyle w:val="Podrozdzia"/>
      </w:pPr>
      <w:bookmarkStart w:id="18" w:name="_Toc75168465"/>
      <w:r>
        <w:t xml:space="preserve">Uwagi do Celu Polityki 6. </w:t>
      </w:r>
      <w:r>
        <w:rPr>
          <w:rStyle w:val="hgkelc"/>
        </w:rPr>
        <w:t>Łagodzenie społecznych, gospodarczych i środowiskowych skutków transformacji</w:t>
      </w:r>
      <w:bookmarkEnd w:id="18"/>
    </w:p>
    <w:p w:rsidR="0033733B" w:rsidRPr="00744345" w:rsidRDefault="0033733B" w:rsidP="00744345">
      <w:pPr>
        <w:spacing w:before="60" w:after="60" w:line="360" w:lineRule="auto"/>
        <w:rPr>
          <w:rFonts w:cstheme="minorHAnsi"/>
          <w:szCs w:val="24"/>
        </w:rPr>
      </w:pPr>
      <w:r w:rsidRPr="00744345">
        <w:rPr>
          <w:rFonts w:cstheme="minorHAnsi"/>
          <w:szCs w:val="24"/>
        </w:rPr>
        <w:t>W ramach Celu Polityki 6 główne uwagi dotyczyły:</w:t>
      </w:r>
    </w:p>
    <w:p w:rsidR="0033733B" w:rsidRPr="00744345" w:rsidRDefault="0033733B"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lastRenderedPageBreak/>
        <w:t xml:space="preserve">Konieczności uszczegółowienia interwencji poprzez doprecyzowanie  działań. </w:t>
      </w:r>
    </w:p>
    <w:p w:rsidR="0033733B" w:rsidRPr="00744345" w:rsidRDefault="0033733B" w:rsidP="00744345">
      <w:pPr>
        <w:spacing w:before="60" w:after="60" w:line="360" w:lineRule="auto"/>
        <w:rPr>
          <w:rFonts w:cstheme="minorHAnsi"/>
          <w:szCs w:val="24"/>
        </w:rPr>
      </w:pPr>
      <w:r w:rsidRPr="00744345">
        <w:rPr>
          <w:rFonts w:cstheme="minorHAnsi"/>
          <w:szCs w:val="24"/>
        </w:rPr>
        <w:t xml:space="preserve">Uwagi te nie mogły być uwzględnione ze względu na </w:t>
      </w:r>
      <w:r w:rsidR="00793E37">
        <w:rPr>
          <w:rFonts w:cstheme="minorHAnsi"/>
          <w:szCs w:val="24"/>
        </w:rPr>
        <w:t>ramowy</w:t>
      </w:r>
      <w:r w:rsidR="00793E37" w:rsidRPr="00744345">
        <w:rPr>
          <w:rFonts w:cstheme="minorHAnsi"/>
          <w:szCs w:val="24"/>
        </w:rPr>
        <w:t xml:space="preserve"> </w:t>
      </w:r>
      <w:r w:rsidRPr="00744345">
        <w:rPr>
          <w:rFonts w:cstheme="minorHAnsi"/>
          <w:szCs w:val="24"/>
        </w:rPr>
        <w:t>charakter UP. Uwagi o charakterze szczegółowym będą stanowiły istotny wkład na etapie tworzenia programu wdrażającego FST i terytorialnych planów sprawiedliwej transformacji (TPST). Należy zaznaczyć, że zapisy CP6  będą dostos</w:t>
      </w:r>
      <w:r w:rsidR="00E32886" w:rsidRPr="00744345">
        <w:rPr>
          <w:rFonts w:cstheme="minorHAnsi"/>
          <w:szCs w:val="24"/>
        </w:rPr>
        <w:t>o</w:t>
      </w:r>
      <w:r w:rsidRPr="00744345">
        <w:rPr>
          <w:rFonts w:cstheme="minorHAnsi"/>
          <w:szCs w:val="24"/>
        </w:rPr>
        <w:t>wane do ostatecznych zapisów rozporządzenia FST.</w:t>
      </w:r>
    </w:p>
    <w:p w:rsidR="0033733B" w:rsidRPr="00744345" w:rsidRDefault="0033733B"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Zaproponowanego systemu zarządzania FST i jego zmiany na system zarządzania przez poszczególne regiony i programy regionalne. W zakresie systemu zarządzania propozycja strony polskiej z UP została podtrzymana i jako program wdrażany centralnie z kopertami regionalnymi jest przedmiotem negocjacji z KE.</w:t>
      </w:r>
    </w:p>
    <w:p w:rsidR="0033733B" w:rsidRPr="00744345" w:rsidRDefault="0033733B"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Rozszerzenia obszaru FST poza wskazane w UP obszary górnicze. Należy podkreślić, że ze względu na konieczność zachowania efektywności prowadzonych działań i skal</w:t>
      </w:r>
      <w:r w:rsidR="00793E37">
        <w:rPr>
          <w:rFonts w:eastAsia="Times New Roman" w:cstheme="minorHAnsi"/>
          <w:color w:val="000000"/>
          <w:szCs w:val="24"/>
          <w:lang w:eastAsia="pl-PL"/>
        </w:rPr>
        <w:t>ę</w:t>
      </w:r>
      <w:r w:rsidRPr="00744345">
        <w:rPr>
          <w:rFonts w:eastAsia="Times New Roman" w:cstheme="minorHAnsi"/>
          <w:color w:val="000000"/>
          <w:szCs w:val="24"/>
          <w:lang w:eastAsia="pl-PL"/>
        </w:rPr>
        <w:t xml:space="preserve"> potrzeb związanych z transformacją energetyczną, działania funduszu </w:t>
      </w:r>
      <w:r w:rsidR="005B74FC" w:rsidRPr="00744345">
        <w:rPr>
          <w:rFonts w:eastAsia="Times New Roman" w:cstheme="minorHAnsi"/>
          <w:color w:val="000000"/>
          <w:szCs w:val="24"/>
          <w:lang w:eastAsia="pl-PL"/>
        </w:rPr>
        <w:t xml:space="preserve">zdaniem polskiego rządu powinny się </w:t>
      </w:r>
      <w:r w:rsidRPr="00744345">
        <w:rPr>
          <w:rFonts w:eastAsia="Times New Roman" w:cstheme="minorHAnsi"/>
          <w:color w:val="000000"/>
          <w:szCs w:val="24"/>
          <w:lang w:eastAsia="pl-PL"/>
        </w:rPr>
        <w:t>koncentrowa</w:t>
      </w:r>
      <w:r w:rsidR="005B74FC" w:rsidRPr="00744345">
        <w:rPr>
          <w:rFonts w:eastAsia="Times New Roman" w:cstheme="minorHAnsi"/>
          <w:color w:val="000000"/>
          <w:szCs w:val="24"/>
          <w:lang w:eastAsia="pl-PL"/>
        </w:rPr>
        <w:t>ć</w:t>
      </w:r>
      <w:r w:rsidRPr="00744345">
        <w:rPr>
          <w:rFonts w:eastAsia="Times New Roman" w:cstheme="minorHAnsi"/>
          <w:color w:val="000000"/>
          <w:szCs w:val="24"/>
          <w:lang w:eastAsia="pl-PL"/>
        </w:rPr>
        <w:t xml:space="preserve"> na 6 polskich regionach górniczych wymienionych w treści Aneksu D do Sprawozdania Krajowego – Polska 2020.</w:t>
      </w:r>
      <w:r w:rsidR="00887F62" w:rsidRPr="00744345">
        <w:rPr>
          <w:rFonts w:eastAsia="Times New Roman" w:cstheme="minorHAnsi"/>
          <w:color w:val="000000"/>
          <w:szCs w:val="24"/>
          <w:lang w:eastAsia="pl-PL"/>
        </w:rPr>
        <w:t xml:space="preserve"> </w:t>
      </w:r>
      <w:r w:rsidR="005B74FC" w:rsidRPr="00744345">
        <w:rPr>
          <w:rFonts w:eastAsia="Times New Roman" w:cstheme="minorHAnsi"/>
          <w:color w:val="000000"/>
          <w:szCs w:val="24"/>
          <w:lang w:eastAsia="pl-PL"/>
        </w:rPr>
        <w:t xml:space="preserve">Liczba regionów jest ważnym elementem negocjacji z KE. </w:t>
      </w:r>
      <w:r w:rsidR="00887F62" w:rsidRPr="00744345">
        <w:rPr>
          <w:rFonts w:eastAsia="Times New Roman" w:cstheme="minorHAnsi"/>
          <w:color w:val="000000"/>
          <w:szCs w:val="24"/>
          <w:lang w:eastAsia="pl-PL"/>
        </w:rPr>
        <w:t>Natomiast w projekcie UP wskazano na wsparcie dla powiatu kamiennogórskiego jako powiązanego z podregionem wałbrzyskim.</w:t>
      </w:r>
    </w:p>
    <w:p w:rsidR="0033733B" w:rsidRPr="00744345" w:rsidRDefault="0033733B"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Uzupełnienia brakujących danych lub ich uaktualnienia bądź rozbudowania części diagnostycznej (np. w zakresie pogłębionej diagnozy Bogatyni i Turoszowa). Należy podkreślić, że ze względu na przyjęty format dokumentu i jego </w:t>
      </w:r>
      <w:r w:rsidR="00793E37">
        <w:rPr>
          <w:rFonts w:eastAsia="Times New Roman" w:cstheme="minorHAnsi"/>
          <w:color w:val="000000"/>
          <w:szCs w:val="24"/>
          <w:lang w:eastAsia="pl-PL"/>
        </w:rPr>
        <w:t xml:space="preserve">ramowy </w:t>
      </w:r>
      <w:r w:rsidRPr="00744345">
        <w:rPr>
          <w:rFonts w:eastAsia="Times New Roman" w:cstheme="minorHAnsi"/>
          <w:color w:val="000000"/>
          <w:szCs w:val="24"/>
          <w:lang w:eastAsia="pl-PL"/>
        </w:rPr>
        <w:t>charakter, informacje w UP mają charakter syntetyczny. Szczegółową diagnozę zawierać będą poszczególne TPST oraz Krajowy Plan Sprawiedliwej Transformacji.</w:t>
      </w:r>
      <w:r w:rsidR="00FC514B" w:rsidRPr="00744345">
        <w:rPr>
          <w:rFonts w:eastAsia="Times New Roman" w:cstheme="minorHAnsi"/>
          <w:color w:val="000000"/>
          <w:szCs w:val="24"/>
          <w:lang w:eastAsia="pl-PL"/>
        </w:rPr>
        <w:t xml:space="preserve"> W wyniku uwzględnienia części uwag uzupełniono lub zmieniono niektóre dane o charakterze statystycznym</w:t>
      </w:r>
      <w:r w:rsidR="00887F62" w:rsidRPr="00744345">
        <w:rPr>
          <w:rFonts w:eastAsia="Times New Roman" w:cstheme="minorHAnsi"/>
          <w:color w:val="000000"/>
          <w:szCs w:val="24"/>
          <w:lang w:eastAsia="pl-PL"/>
        </w:rPr>
        <w:t xml:space="preserve"> lub zaktualizowano dane oraz </w:t>
      </w:r>
      <w:r w:rsidR="000A4DEB" w:rsidRPr="00744345">
        <w:rPr>
          <w:rFonts w:eastAsia="Times New Roman" w:cstheme="minorHAnsi"/>
          <w:color w:val="000000"/>
          <w:szCs w:val="24"/>
          <w:lang w:eastAsia="pl-PL"/>
        </w:rPr>
        <w:t>przytoczono</w:t>
      </w:r>
      <w:r w:rsidR="00887F62" w:rsidRPr="00744345">
        <w:rPr>
          <w:rFonts w:eastAsia="Times New Roman" w:cstheme="minorHAnsi"/>
          <w:color w:val="000000"/>
          <w:szCs w:val="24"/>
          <w:lang w:eastAsia="pl-PL"/>
        </w:rPr>
        <w:t xml:space="preserve"> źródła danych w miejscach</w:t>
      </w:r>
      <w:r w:rsidR="000A4DEB" w:rsidRPr="00744345">
        <w:rPr>
          <w:rFonts w:eastAsia="Times New Roman" w:cstheme="minorHAnsi"/>
          <w:color w:val="000000"/>
          <w:szCs w:val="24"/>
          <w:lang w:eastAsia="pl-PL"/>
        </w:rPr>
        <w:t>,</w:t>
      </w:r>
      <w:r w:rsidR="00887F62" w:rsidRPr="00744345">
        <w:rPr>
          <w:rFonts w:eastAsia="Times New Roman" w:cstheme="minorHAnsi"/>
          <w:color w:val="000000"/>
          <w:szCs w:val="24"/>
          <w:lang w:eastAsia="pl-PL"/>
        </w:rPr>
        <w:t xml:space="preserve"> gdzie wskazywano na ich brak.</w:t>
      </w:r>
    </w:p>
    <w:p w:rsidR="0033733B" w:rsidRPr="00744345" w:rsidRDefault="0033733B"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Niepełnej listy rezultatów w stosunku do przewidywanych działań. W kwestii rezultatów należy wskazać, że na poziomie UP monitoring obejmuje znacznie mniejszy zakres</w:t>
      </w:r>
      <w:r w:rsidR="000A4DEB" w:rsidRPr="00744345">
        <w:rPr>
          <w:rFonts w:eastAsia="Times New Roman" w:cstheme="minorHAnsi"/>
          <w:color w:val="000000"/>
          <w:szCs w:val="24"/>
          <w:lang w:eastAsia="pl-PL"/>
        </w:rPr>
        <w:t xml:space="preserve"> działań i ma charakter</w:t>
      </w:r>
      <w:r w:rsidRPr="00744345">
        <w:rPr>
          <w:rFonts w:eastAsia="Times New Roman" w:cstheme="minorHAnsi"/>
          <w:color w:val="000000"/>
          <w:szCs w:val="24"/>
          <w:lang w:eastAsia="pl-PL"/>
        </w:rPr>
        <w:t xml:space="preserve"> bardziej globalny niż na poziomie programu.</w:t>
      </w:r>
    </w:p>
    <w:p w:rsidR="00744345" w:rsidRDefault="00744345" w:rsidP="000F20F8">
      <w:pPr>
        <w:spacing w:before="60" w:after="60" w:line="240" w:lineRule="auto"/>
        <w:jc w:val="both"/>
        <w:rPr>
          <w:rFonts w:cstheme="minorHAnsi"/>
          <w:sz w:val="24"/>
          <w:szCs w:val="24"/>
        </w:rPr>
      </w:pPr>
    </w:p>
    <w:p w:rsidR="0033733B" w:rsidRPr="00744345" w:rsidRDefault="0033733B" w:rsidP="00744345">
      <w:pPr>
        <w:spacing w:before="60" w:after="60" w:line="360" w:lineRule="auto"/>
        <w:rPr>
          <w:rFonts w:cstheme="minorHAnsi"/>
          <w:szCs w:val="24"/>
        </w:rPr>
      </w:pPr>
      <w:r w:rsidRPr="00744345">
        <w:rPr>
          <w:rFonts w:cstheme="minorHAnsi"/>
          <w:szCs w:val="24"/>
        </w:rPr>
        <w:t>Główne podmioty kierujące uwagi:</w:t>
      </w:r>
    </w:p>
    <w:p w:rsidR="0033733B" w:rsidRPr="00744345" w:rsidRDefault="0033733B" w:rsidP="00272996">
      <w:pPr>
        <w:pStyle w:val="Akapitzlist"/>
        <w:numPr>
          <w:ilvl w:val="0"/>
          <w:numId w:val="15"/>
        </w:numPr>
        <w:spacing w:before="60" w:after="60" w:line="360" w:lineRule="auto"/>
        <w:ind w:left="1066" w:hanging="357"/>
        <w:rPr>
          <w:rFonts w:cstheme="minorHAnsi"/>
          <w:szCs w:val="24"/>
        </w:rPr>
      </w:pPr>
      <w:r w:rsidRPr="00744345">
        <w:rPr>
          <w:rFonts w:cstheme="minorHAnsi"/>
          <w:szCs w:val="24"/>
        </w:rPr>
        <w:t>resorty oraz urzędy administracji rządowej: MAP, MKiŚ, MI, MRiPS, MRPiT, GUS;</w:t>
      </w:r>
    </w:p>
    <w:p w:rsidR="0033733B" w:rsidRPr="00744345" w:rsidRDefault="0033733B" w:rsidP="00272996">
      <w:pPr>
        <w:pStyle w:val="Akapitzlist"/>
        <w:numPr>
          <w:ilvl w:val="0"/>
          <w:numId w:val="15"/>
        </w:numPr>
        <w:spacing w:before="60" w:after="60" w:line="360" w:lineRule="auto"/>
        <w:ind w:left="1066" w:hanging="357"/>
        <w:rPr>
          <w:rFonts w:cstheme="minorHAnsi"/>
          <w:szCs w:val="24"/>
        </w:rPr>
      </w:pPr>
      <w:r w:rsidRPr="00744345">
        <w:rPr>
          <w:rFonts w:cstheme="minorHAnsi"/>
          <w:szCs w:val="24"/>
        </w:rPr>
        <w:t>jednostki samorządu terytorialnego: głównie urzędy marszałkowskie, miasta i gminy, powiaty oraz ich związki z obszarów objętych wsparciem FST;</w:t>
      </w:r>
    </w:p>
    <w:p w:rsidR="0033733B" w:rsidRPr="00744345" w:rsidRDefault="0033733B" w:rsidP="00272996">
      <w:pPr>
        <w:pStyle w:val="Akapitzlist"/>
        <w:numPr>
          <w:ilvl w:val="0"/>
          <w:numId w:val="15"/>
        </w:numPr>
        <w:spacing w:before="60" w:after="60" w:line="360" w:lineRule="auto"/>
        <w:ind w:left="1066" w:hanging="357"/>
        <w:rPr>
          <w:rFonts w:cstheme="minorHAnsi"/>
          <w:szCs w:val="24"/>
        </w:rPr>
      </w:pPr>
      <w:r w:rsidRPr="00744345">
        <w:rPr>
          <w:rFonts w:cstheme="minorHAnsi"/>
          <w:szCs w:val="24"/>
        </w:rPr>
        <w:t>główne organizacje związków zawodowych i pracodawców;</w:t>
      </w:r>
    </w:p>
    <w:p w:rsidR="0033733B" w:rsidRPr="00744345" w:rsidRDefault="0033733B" w:rsidP="00272996">
      <w:pPr>
        <w:pStyle w:val="Akapitzlist"/>
        <w:numPr>
          <w:ilvl w:val="0"/>
          <w:numId w:val="15"/>
        </w:numPr>
        <w:spacing w:before="60" w:after="60" w:line="360" w:lineRule="auto"/>
        <w:ind w:left="1066" w:hanging="357"/>
        <w:rPr>
          <w:rFonts w:cstheme="minorHAnsi"/>
          <w:szCs w:val="24"/>
        </w:rPr>
      </w:pPr>
      <w:r w:rsidRPr="00744345">
        <w:rPr>
          <w:rFonts w:cstheme="minorHAnsi"/>
          <w:szCs w:val="24"/>
        </w:rPr>
        <w:t>organizacje pozarządowe, w tym organizacje ekologiczne: Fundacja WWF Polska, Polska Zielona Sieć, Młodzieżowy Strajk Klimatyczny, Fundacja Otwarty Plan;</w:t>
      </w:r>
    </w:p>
    <w:p w:rsidR="0033733B" w:rsidRPr="00744345" w:rsidRDefault="0033733B" w:rsidP="00272996">
      <w:pPr>
        <w:pStyle w:val="Akapitzlist"/>
        <w:numPr>
          <w:ilvl w:val="0"/>
          <w:numId w:val="15"/>
        </w:numPr>
        <w:spacing w:before="60" w:after="60" w:line="360" w:lineRule="auto"/>
        <w:ind w:left="1066" w:hanging="357"/>
        <w:rPr>
          <w:rFonts w:cstheme="minorHAnsi"/>
          <w:szCs w:val="24"/>
        </w:rPr>
      </w:pPr>
      <w:r w:rsidRPr="00744345">
        <w:rPr>
          <w:rFonts w:cstheme="minorHAnsi"/>
          <w:szCs w:val="24"/>
        </w:rPr>
        <w:lastRenderedPageBreak/>
        <w:t xml:space="preserve">przedsiębiorstwa, w tym branży energetycznej i wydobywczej: Tauron Polska Energia, PGG SA, PGE SA. </w:t>
      </w:r>
    </w:p>
    <w:p w:rsidR="00887F62" w:rsidRPr="00744345" w:rsidRDefault="00887F62" w:rsidP="00744345">
      <w:pPr>
        <w:spacing w:before="60" w:after="60" w:line="360" w:lineRule="auto"/>
        <w:rPr>
          <w:rFonts w:cstheme="minorHAnsi"/>
          <w:szCs w:val="24"/>
        </w:rPr>
      </w:pPr>
      <w:r w:rsidRPr="00744345">
        <w:rPr>
          <w:rFonts w:cstheme="minorHAnsi"/>
          <w:szCs w:val="24"/>
        </w:rPr>
        <w:t>Należy zwrócić uwagę na praktykę wielokrotnego powtarzania uwag tej samej treści przez te same podmioty, np. Młodzieżowy Strajk Klimatyczny lub Polską Zieloną Sieć. Trzeba podkreślić, że takie działania nie mają wpływu na rozstrzygnięcie danej uwagi.</w:t>
      </w:r>
    </w:p>
    <w:p w:rsidR="00887F62" w:rsidRPr="00FD3556" w:rsidRDefault="00887F62" w:rsidP="00FD3556">
      <w:pPr>
        <w:spacing w:before="60" w:after="60" w:line="240" w:lineRule="auto"/>
        <w:jc w:val="both"/>
        <w:rPr>
          <w:rFonts w:cstheme="minorHAnsi"/>
          <w:bCs/>
          <w:color w:val="000000"/>
          <w:sz w:val="24"/>
          <w:szCs w:val="24"/>
          <w:lang w:eastAsia="pl-PL"/>
        </w:rPr>
      </w:pPr>
    </w:p>
    <w:p w:rsidR="004C6DE8" w:rsidRPr="00FD3556" w:rsidRDefault="0083156D" w:rsidP="0083156D">
      <w:pPr>
        <w:pStyle w:val="Podrozdzia"/>
      </w:pPr>
      <w:bookmarkStart w:id="19" w:name="_Toc75168466"/>
      <w:r>
        <w:t>Uwagi w obszarze instrumentów terytorialnych</w:t>
      </w:r>
      <w:bookmarkEnd w:id="19"/>
    </w:p>
    <w:p w:rsidR="004C6DE8" w:rsidRPr="00744345" w:rsidRDefault="004C6DE8" w:rsidP="00744345">
      <w:pPr>
        <w:spacing w:before="60" w:after="60" w:line="360" w:lineRule="auto"/>
        <w:rPr>
          <w:rFonts w:cstheme="minorHAnsi"/>
          <w:szCs w:val="24"/>
        </w:rPr>
      </w:pPr>
      <w:r w:rsidRPr="00744345">
        <w:rPr>
          <w:rFonts w:cstheme="minorHAnsi"/>
          <w:szCs w:val="24"/>
        </w:rPr>
        <w:t>Do tej części Umowy Partnerstwa zostało zgłoszonych 448 uwag, w tym 91 uwag ogólnych oraz 239 uwag na temat zintegrowanych inwestycji terytorialnych (ZIT), 44 uwag dot. innych instrumentów terytorialnych (IIT) i 74 uwagi dot. rozwoju lokalnego kierowanego przez społeczność (RLKS). Około połowa uwag została zgłoszona przez jednostki samorządu terytorialnego, natomiast drugą dużą grupą zgłaszających uwagi były organizacje branżowe JST (związki JST). Widoczne w konsultacjach tej części Umowy Partnerstwa były także lokalne grupy działania.</w:t>
      </w:r>
    </w:p>
    <w:p w:rsidR="004C6DE8" w:rsidRPr="00744345" w:rsidRDefault="004C6DE8" w:rsidP="00744345">
      <w:pPr>
        <w:spacing w:before="60" w:after="60" w:line="360" w:lineRule="auto"/>
        <w:rPr>
          <w:rFonts w:cstheme="minorHAnsi"/>
          <w:b/>
          <w:szCs w:val="24"/>
        </w:rPr>
      </w:pPr>
      <w:r w:rsidRPr="00744345">
        <w:rPr>
          <w:rFonts w:cstheme="minorHAnsi"/>
          <w:b/>
          <w:szCs w:val="24"/>
        </w:rPr>
        <w:t>Uwagi dotyczące ZIT zostały zgłoszone w dużej mierze przez urzędy marszałkowskie i dotyczyły w szczególności:</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doprecyzowania wymaganych dokumentów i obowiązków JST z nich wynikających przy tworzeniu, przyjmowaniu i realizacji działań w ramach ZIT (analogiczne uwagi zanotowano w odniesieniu do IIT) – poprawion</w:t>
      </w:r>
      <w:r w:rsidR="00744345">
        <w:rPr>
          <w:rFonts w:eastAsia="Times New Roman" w:cstheme="minorHAnsi"/>
          <w:color w:val="000000"/>
          <w:szCs w:val="24"/>
          <w:lang w:eastAsia="pl-PL"/>
        </w:rPr>
        <w:t>e zostały zapisy w tym zakresie.</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wskazania dla jakich konkretnie miejskich obszarów funkcjonalnych jest przeznaczony ZIT – postulat objęcia ZIT wszystkich MOF wskazanych w SRW a także dotychczasowych RIT-ów – uzupełniono zapisy w tabeli w części UP dot. instrumentów terytorialnych</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strategii rozwoju ponadlokalnego – jako warunku skorzystania z ZIT – w UP uwzględniono możliwość rozdzielenia strategii rozwoju ponadlokalnego od strategii ZIT, co oznacza, że Związki ZIT będą miały do wyboru trzy rozwiązania, tj. (1) przygotowanie strategii rozwoju ponadlokalnego pełniącej równocześnie funkcję strategii ZIT, (2) przygotowanie dwóch oddzielnych, spójnych ze sobą strategii – Strategii ZIT i strategii rozwoju ponadlokalnego. (3) przygotowanie Strategii ZIT. Dla wszystkich Związków ZIT, oprócz Związków ZIT MOF OW, warunek przygotowania strategii rozwoju ponadlokalnego na poziomie UP będzie miał w dalszym ciągu charakter fakultatywny</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rozdzielenia strategii rozwoju ponadlokalnego od Strategii (planu działań) ZIT – rozwiązanie opisane w punkcie wyżej</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sposobu zmiany zasięgu MOF w strategii rozwoju województwa – zapis dotyczący zgody ministra właściwego ds. rozwoju regionalnego na zmianę zasięgu MOF został zmieniony na opiniowanie tej z</w:t>
      </w:r>
      <w:r w:rsidR="00744345">
        <w:rPr>
          <w:rFonts w:eastAsia="Times New Roman" w:cstheme="minorHAnsi"/>
          <w:color w:val="000000"/>
          <w:szCs w:val="24"/>
          <w:lang w:eastAsia="pl-PL"/>
        </w:rPr>
        <w:t>miany przez ministra właściwego.</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lastRenderedPageBreak/>
        <w:t>wydzielenia koperty finansowej dla ZIT w programach krajowych – uwaga nie została uwzględniona – uwaga do rozważenia podczas prac nad programami</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zagwarantowania związkom ZIT udziału w wyborze projektów – taki zapis w</w:t>
      </w:r>
      <w:r w:rsidR="00744345">
        <w:rPr>
          <w:rFonts w:eastAsia="Times New Roman" w:cstheme="minorHAnsi"/>
          <w:color w:val="000000"/>
          <w:szCs w:val="24"/>
          <w:lang w:eastAsia="pl-PL"/>
        </w:rPr>
        <w:t>ynika z rozporządzenia ogólnego.</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zasad realizacji ZIT – zwłaszcza roli związku ZIT w wyborze projektów</w:t>
      </w:r>
      <w:r w:rsidR="00744345">
        <w:rPr>
          <w:rFonts w:eastAsia="Times New Roman" w:cstheme="minorHAnsi"/>
          <w:color w:val="000000"/>
          <w:szCs w:val="24"/>
          <w:lang w:eastAsia="pl-PL"/>
        </w:rPr>
        <w:t xml:space="preserve"> – UP uwzględnia taki zapis.</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zakresu – zbyt wąskiego – interwencji możliwej do realizacji w ramach ZIT –  doprecyzowano zapisy dotyczące propozycji tematycznego zakresu interwencji ZIT – wskazany w UP zakres ma charakter przykładowy i nie stanowi katalogu zamkniętego</w:t>
      </w:r>
      <w:r w:rsidR="00793E37">
        <w:rPr>
          <w:rFonts w:eastAsia="Times New Roman" w:cstheme="minorHAnsi"/>
          <w:color w:val="000000"/>
          <w:szCs w:val="24"/>
          <w:lang w:eastAsia="pl-PL"/>
        </w:rPr>
        <w:t>,</w:t>
      </w:r>
      <w:r w:rsidRPr="00744345">
        <w:rPr>
          <w:rFonts w:eastAsia="Times New Roman" w:cstheme="minorHAnsi"/>
          <w:color w:val="000000"/>
          <w:szCs w:val="24"/>
          <w:lang w:eastAsia="pl-PL"/>
        </w:rPr>
        <w:t xml:space="preserve"> a jedynie wskazuje obszary tematyczne, które zdaniem Ministerstwa, w oparciu o doświadczenia z realizacji ZIT w perspektywie 2014-2020, mają największy potencjał do realizacji zintegrowanych działań w wymiarze ponadlokalnym. Równocześnie należy podkreślić, że ostateczny zakres tematyczny ZIT zostanie określony przez poszczególne </w:t>
      </w:r>
      <w:r w:rsidR="00744345">
        <w:rPr>
          <w:rFonts w:eastAsia="Times New Roman" w:cstheme="minorHAnsi"/>
          <w:color w:val="000000"/>
          <w:szCs w:val="24"/>
          <w:lang w:eastAsia="pl-PL"/>
        </w:rPr>
        <w:t>IZ.</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zagwarantowania trybu pozakonkursowego dla projektów zidentyfikowanych przez ZIT-y wojewódzkie z poziomu krajowego w kluczowych obszarach wsparcia</w:t>
      </w:r>
      <w:r w:rsidR="00AC0AE8" w:rsidRPr="00744345">
        <w:rPr>
          <w:rFonts w:eastAsia="Times New Roman" w:cstheme="minorHAnsi"/>
          <w:color w:val="000000"/>
          <w:szCs w:val="24"/>
          <w:lang w:eastAsia="pl-PL"/>
        </w:rPr>
        <w:t xml:space="preserve"> – taka decyzja musi być podjęta na poziomie programów</w:t>
      </w:r>
      <w:r w:rsidRP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braku rewitalizacji wśród rekomendowanych działań w ramach  ZIT – rewitalizacja jest realizowana jako odrębny instrument na podstawie odrębnego dokumentu – gminnego planu rewitalizacji.</w:t>
      </w:r>
    </w:p>
    <w:p w:rsidR="004C6DE8" w:rsidRPr="00744345" w:rsidRDefault="004C6DE8" w:rsidP="00744345">
      <w:pPr>
        <w:spacing w:before="60" w:after="60" w:line="360" w:lineRule="auto"/>
        <w:rPr>
          <w:rFonts w:cstheme="minorHAnsi"/>
          <w:szCs w:val="24"/>
        </w:rPr>
      </w:pPr>
      <w:r w:rsidRPr="00744345">
        <w:rPr>
          <w:rFonts w:cstheme="minorHAnsi"/>
          <w:szCs w:val="24"/>
        </w:rPr>
        <w:t>Uwagi dotyczące IIT był</w:t>
      </w:r>
      <w:r w:rsidR="00F42111" w:rsidRPr="00744345">
        <w:rPr>
          <w:rFonts w:cstheme="minorHAnsi"/>
          <w:szCs w:val="24"/>
        </w:rPr>
        <w:t>y zgłaszane zwłaszcza przez JST i dotyczyły</w:t>
      </w:r>
      <w:r w:rsidRPr="00744345">
        <w:rPr>
          <w:rFonts w:cstheme="minorHAnsi"/>
          <w:szCs w:val="24"/>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zbyt wąskiego katalogu podmiotów, dla jakich przeznaczony jest IIT – IIT jest przeznaczony dla JST i ich związków; wdrażanie projektów może  się odbywać z udziałem szerszego grona interesariuszy – udział innych podmiotów w procesie przygotowania Strate</w:t>
      </w:r>
      <w:r w:rsidR="00744345">
        <w:rPr>
          <w:rFonts w:eastAsia="Times New Roman" w:cstheme="minorHAnsi"/>
          <w:color w:val="000000"/>
          <w:szCs w:val="24"/>
          <w:lang w:eastAsia="pl-PL"/>
        </w:rPr>
        <w:t>gii IIT wynika z rozporządzenia.</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możliwości realizowania IIT przez pojedynczą gminę lub sprzeciwu wobec takiego podejścia – </w:t>
      </w:r>
      <w:r w:rsidR="00F04CC3" w:rsidRPr="00744345">
        <w:rPr>
          <w:rFonts w:eastAsia="Times New Roman" w:cstheme="minorHAnsi"/>
          <w:color w:val="000000"/>
          <w:szCs w:val="24"/>
          <w:lang w:eastAsia="pl-PL"/>
        </w:rPr>
        <w:t xml:space="preserve">W UP kładzie się </w:t>
      </w:r>
      <w:r w:rsidRPr="00744345">
        <w:rPr>
          <w:rFonts w:eastAsia="Times New Roman" w:cstheme="minorHAnsi"/>
          <w:color w:val="000000"/>
          <w:szCs w:val="24"/>
          <w:lang w:eastAsia="pl-PL"/>
        </w:rPr>
        <w:t>akcent na podejście funkcjonalne – w wyjątkowych przypadkach – na przykład w przypadku projektów dotyczących rewitalizacji – IIT może być realizowany przez poje</w:t>
      </w:r>
      <w:r w:rsidR="00744345">
        <w:rPr>
          <w:rFonts w:eastAsia="Times New Roman" w:cstheme="minorHAnsi"/>
          <w:color w:val="000000"/>
          <w:szCs w:val="24"/>
          <w:lang w:eastAsia="pl-PL"/>
        </w:rPr>
        <w:t>dynczą JST.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możliwości równoległego na danym obszarze realizowania ZIT i IIT – w tekście UP potwierdzono taką możliwość</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możliwości skorzystania z IIT przez powiaty – UP nie narzuca sposobu organizowania wsparcia w ramach instrumentów terytorialnych na poziomie regionalnym – decyzję pozostawiamy samorządom; podstawą dla wdrożenia IIT jest przygotowanie przez </w:t>
      </w:r>
      <w:r w:rsidRPr="00744345">
        <w:rPr>
          <w:rFonts w:eastAsia="Times New Roman" w:cstheme="minorHAnsi"/>
          <w:color w:val="000000"/>
          <w:szCs w:val="24"/>
          <w:lang w:eastAsia="pl-PL"/>
        </w:rPr>
        <w:lastRenderedPageBreak/>
        <w:t xml:space="preserve">partnerstwo JST Strategii IIT w partycypacyjnym procesie, który nie </w:t>
      </w:r>
      <w:r w:rsidR="00744345">
        <w:rPr>
          <w:rFonts w:eastAsia="Times New Roman" w:cstheme="minorHAnsi"/>
          <w:color w:val="000000"/>
          <w:szCs w:val="24"/>
          <w:lang w:eastAsia="pl-PL"/>
        </w:rPr>
        <w:t>wyklucza samorządów powiatowych.</w:t>
      </w:r>
      <w:r w:rsidRPr="00744345">
        <w:rPr>
          <w:rFonts w:eastAsia="Times New Roman" w:cstheme="minorHAnsi"/>
          <w:color w:val="000000"/>
          <w:szCs w:val="24"/>
          <w:lang w:eastAsia="pl-PL"/>
        </w:rPr>
        <w:t xml:space="preserve"> </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warunków realizacji IIT na podstawie gminnego programu rewitalizacji</w:t>
      </w:r>
      <w:r w:rsidR="00F04CC3" w:rsidRPr="00744345">
        <w:rPr>
          <w:rFonts w:eastAsia="Times New Roman" w:cstheme="minorHAnsi"/>
          <w:color w:val="000000"/>
          <w:szCs w:val="24"/>
          <w:lang w:eastAsia="pl-PL"/>
        </w:rPr>
        <w:t xml:space="preserve"> (GPR)</w:t>
      </w:r>
      <w:r w:rsidRPr="00744345">
        <w:rPr>
          <w:rFonts w:eastAsia="Times New Roman" w:cstheme="minorHAnsi"/>
          <w:color w:val="000000"/>
          <w:szCs w:val="24"/>
          <w:lang w:eastAsia="pl-PL"/>
        </w:rPr>
        <w:t xml:space="preserve"> – bez dodatkowego uzupełniania GPR o elementy wymagane art. 29 rozporządzenia ogólnego – w tym zakresie jednoznacznie powiązano wdrażanie działań z zakresu rewitalizacji z IIT oraz obligatoryjnego pełnienia przez GPR funkcji strategii IIT. Doprecyzowano również zasady spełnienia przez GPR warunków dla strategii IIT  zakresie opisu partycypacyjnego trybu sporządzenia dokumentu – opis tego procesu będzie uzupełnieniem GPR i w ten sposób dokument spełni warunki z rozporządzenia ogólnego dla strategii terytorialnej</w:t>
      </w:r>
      <w:r w:rsidR="00744345">
        <w:rPr>
          <w:rFonts w:eastAsia="Times New Roman" w:cstheme="minorHAnsi"/>
          <w:color w:val="000000"/>
          <w:szCs w:val="24"/>
          <w:lang w:eastAsia="pl-PL"/>
        </w:rPr>
        <w:t>.</w:t>
      </w:r>
    </w:p>
    <w:p w:rsidR="004C6DE8" w:rsidRPr="00744345" w:rsidRDefault="004C6DE8" w:rsidP="00744345">
      <w:pPr>
        <w:spacing w:before="60" w:after="60" w:line="360" w:lineRule="auto"/>
        <w:rPr>
          <w:rFonts w:cstheme="minorHAnsi"/>
          <w:szCs w:val="24"/>
        </w:rPr>
      </w:pPr>
      <w:r w:rsidRPr="00744345">
        <w:rPr>
          <w:rFonts w:cstheme="minorHAnsi"/>
          <w:szCs w:val="24"/>
        </w:rPr>
        <w:t xml:space="preserve">Wiele uwag dotyczących tych dwóch instrumentów dotyczyło także ich rozróżnienia – lepszego pokazania różnic i podmiotów, do których są adresowane, a także wskazania – w przypadku IIT – jakie dokumenty mogą pełnić funkcję strategii terytorialnej. Wprowadzono odpowiednie zmiany redakcyjne. Potwierdzono także możliwości równoległego realizowania instrumentów terytorialnych na tym samym lub nakładającym się obszarze realizacji, jak również potwierdzono możliwość wdrażania ZIT i IIT na podstawie jednego dokumentu strategicznego – strategii rozwoju ponadlokalnego, która może jednocześnie pełnić funkcję strategii ZIT i strategii IIT. Rozwiązanie to nie dotyczy interwencji z obszaru rewitalizacji i wymaga odpowiedniego zapisania w ww. strategii, jak również w uchwale ją przyjmującej oraz w statucie lub treści porozumienia partnerstwa </w:t>
      </w:r>
      <w:r w:rsidR="00F04CC3" w:rsidRPr="00744345">
        <w:rPr>
          <w:rFonts w:cstheme="minorHAnsi"/>
          <w:szCs w:val="24"/>
        </w:rPr>
        <w:t>JST</w:t>
      </w:r>
      <w:r w:rsidRPr="00744345">
        <w:rPr>
          <w:rFonts w:cstheme="minorHAnsi"/>
          <w:szCs w:val="24"/>
        </w:rPr>
        <w:t xml:space="preserve"> przyjmującego ww. strategię.</w:t>
      </w:r>
    </w:p>
    <w:p w:rsidR="00744345" w:rsidRPr="00744345" w:rsidRDefault="004C6DE8" w:rsidP="00744345">
      <w:pPr>
        <w:spacing w:before="60" w:after="60" w:line="360" w:lineRule="auto"/>
        <w:rPr>
          <w:rFonts w:cstheme="minorHAnsi"/>
          <w:b/>
          <w:szCs w:val="24"/>
        </w:rPr>
      </w:pPr>
      <w:r w:rsidRPr="00744345">
        <w:rPr>
          <w:rFonts w:cstheme="minorHAnsi"/>
          <w:b/>
          <w:szCs w:val="24"/>
        </w:rPr>
        <w:t>Uwagi dotyczące</w:t>
      </w:r>
      <w:r w:rsidR="00744345" w:rsidRPr="00744345">
        <w:rPr>
          <w:rFonts w:cstheme="minorHAnsi"/>
          <w:b/>
          <w:szCs w:val="24"/>
        </w:rPr>
        <w:t xml:space="preserve"> RLKS w szczególności dotyczyły:</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obowiązkowego wprowadzenia do regionalnych programów operacyjnych tego instrumentu oraz minimalnej kwoty przeznaczonej na ten instrument w RPO – min. 3% puli EFRR i EFS dostępnej dla RPO (grupa około 40 uwag tej samej treści) lub obligatoryjności RLKS w danym RPO w przypadku, gdy o taką możliwość apelują JST z danego województwa – w założeniu instrument RLKS jest fakultatywny i o jego zastosowaniu decydują IZ regionalne; nakładanie dodatkowych wymogów w tym zakresie usztywni możliwości wykorzystania środków z polityki spójności. W ocenie MFiPR wystarczającą zachęt</w:t>
      </w:r>
      <w:r w:rsidR="00F04CC3" w:rsidRPr="00744345">
        <w:rPr>
          <w:rFonts w:eastAsia="Times New Roman" w:cstheme="minorHAnsi"/>
          <w:color w:val="000000"/>
          <w:szCs w:val="24"/>
          <w:lang w:eastAsia="pl-PL"/>
        </w:rPr>
        <w:t>ą</w:t>
      </w:r>
      <w:r w:rsidRPr="00744345">
        <w:rPr>
          <w:rFonts w:eastAsia="Times New Roman" w:cstheme="minorHAnsi"/>
          <w:color w:val="000000"/>
          <w:szCs w:val="24"/>
          <w:lang w:eastAsia="pl-PL"/>
        </w:rPr>
        <w:t xml:space="preserve"> powinna być możliwość skorzystania z wyższego poziomu dofinansowania (o 10 p.p.) dla priorytetów realizowanych w całości w ramach rozwoju lokalnego kierowanego przez społeczność, co zostało zawarte w art. 112.5 rozporządzenia ogólnego. Dodatkowo zwrócono uwagę</w:t>
      </w:r>
      <w:r w:rsidR="00F04CC3" w:rsidRPr="00744345">
        <w:rPr>
          <w:rFonts w:eastAsia="Times New Roman" w:cstheme="minorHAnsi"/>
          <w:color w:val="000000"/>
          <w:szCs w:val="24"/>
          <w:lang w:eastAsia="pl-PL"/>
        </w:rPr>
        <w:t>,</w:t>
      </w:r>
      <w:r w:rsidRPr="00744345">
        <w:rPr>
          <w:rFonts w:eastAsia="Times New Roman" w:cstheme="minorHAnsi"/>
          <w:color w:val="000000"/>
          <w:szCs w:val="24"/>
          <w:lang w:eastAsia="pl-PL"/>
        </w:rPr>
        <w:t xml:space="preserve"> by </w:t>
      </w:r>
      <w:r w:rsidR="00F04CC3" w:rsidRPr="00744345">
        <w:rPr>
          <w:rFonts w:eastAsia="Times New Roman" w:cstheme="minorHAnsi"/>
          <w:color w:val="000000"/>
          <w:szCs w:val="24"/>
          <w:lang w:eastAsia="pl-PL"/>
        </w:rPr>
        <w:t>w UP odwołać się do doświadczenia realizacji</w:t>
      </w:r>
      <w:r w:rsidRPr="00744345">
        <w:rPr>
          <w:rFonts w:eastAsia="Times New Roman" w:cstheme="minorHAnsi"/>
          <w:color w:val="000000"/>
          <w:szCs w:val="24"/>
          <w:lang w:eastAsia="pl-PL"/>
        </w:rPr>
        <w:t xml:space="preserve"> instrumentu RLKS w obecnej perspektywie w województwach podlaskim i kujawsko-pomorskim – zapis dodano</w:t>
      </w:r>
      <w:r w:rsidR="00744345">
        <w:rPr>
          <w:rFonts w:eastAsia="Times New Roman" w:cstheme="minorHAnsi"/>
          <w:color w:val="000000"/>
          <w:szCs w:val="24"/>
          <w:lang w:eastAsia="pl-PL"/>
        </w:rPr>
        <w:t xml:space="preserve"> w opisie CP 5.</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usunięcia zapisu, że powinien być to instrument ograniczony tak pod względem zakresu, jak i alokacji – uwaga została uwzględniona</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lastRenderedPageBreak/>
        <w:t>możliwości realizowania RLKS jako instrumentu wielofunduszowego – t</w:t>
      </w:r>
      <w:r w:rsidR="00744345">
        <w:rPr>
          <w:rFonts w:eastAsia="Times New Roman" w:cstheme="minorHAnsi"/>
          <w:color w:val="000000"/>
          <w:szCs w:val="24"/>
          <w:lang w:eastAsia="pl-PL"/>
        </w:rPr>
        <w:t>a kwestia została doprecyzowana.</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doprecyzowania na poziomie krajowym zasad funkcjonowania RLKS, które obowiązywałyby jednakowo we wszystkich województwach, w szczególności odwołania do ustawy z dnia 20 lutego 2015 r. o rozwoju lokalnym z udziałem lokalnej społeczności (dalej: ustawy o RLKS) – uzupełniono o </w:t>
      </w:r>
      <w:r w:rsidR="00F04CC3" w:rsidRPr="00744345">
        <w:rPr>
          <w:rFonts w:eastAsia="Times New Roman" w:cstheme="minorHAnsi"/>
          <w:color w:val="000000"/>
          <w:szCs w:val="24"/>
          <w:lang w:eastAsia="pl-PL"/>
        </w:rPr>
        <w:t>o</w:t>
      </w:r>
      <w:r w:rsidR="00744345">
        <w:rPr>
          <w:rFonts w:eastAsia="Times New Roman" w:cstheme="minorHAnsi"/>
          <w:color w:val="000000"/>
          <w:szCs w:val="24"/>
          <w:lang w:eastAsia="pl-PL"/>
        </w:rPr>
        <w:t>dwołanie do ustawy o RLKS.</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możliwości zastosowania RLKS nie tylko na terenach wiejskich – </w:t>
      </w:r>
      <w:r w:rsidR="00F04CC3" w:rsidRPr="00744345">
        <w:rPr>
          <w:rFonts w:eastAsia="Times New Roman" w:cstheme="minorHAnsi"/>
          <w:color w:val="000000"/>
          <w:szCs w:val="24"/>
          <w:lang w:eastAsia="pl-PL"/>
        </w:rPr>
        <w:t xml:space="preserve">uwaga uwzględniona, </w:t>
      </w:r>
      <w:r w:rsidRPr="00744345">
        <w:rPr>
          <w:rFonts w:eastAsia="Times New Roman" w:cstheme="minorHAnsi"/>
          <w:color w:val="000000"/>
          <w:szCs w:val="24"/>
          <w:lang w:eastAsia="pl-PL"/>
        </w:rPr>
        <w:t>przeformułowano w UP zapisy wskazując</w:t>
      </w:r>
      <w:r w:rsidR="00F04CC3" w:rsidRPr="00744345">
        <w:rPr>
          <w:rFonts w:eastAsia="Times New Roman" w:cstheme="minorHAnsi"/>
          <w:color w:val="000000"/>
          <w:szCs w:val="24"/>
          <w:lang w:eastAsia="pl-PL"/>
        </w:rPr>
        <w:t>e</w:t>
      </w:r>
      <w:r w:rsidRPr="00744345">
        <w:rPr>
          <w:rFonts w:eastAsia="Times New Roman" w:cstheme="minorHAnsi"/>
          <w:color w:val="000000"/>
          <w:szCs w:val="24"/>
          <w:lang w:eastAsia="pl-PL"/>
        </w:rPr>
        <w:t>, że RLKS jest dedykowany obszarom wiejskim</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możliwości aplikowania pojedynczych jednostek samorządu terytorialnego w ramach konkursów ogłaszanych przez LGD na podstawie LSR</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możliwości finansowania działań w ramach RLKS z funduszu rybackiego oraz realizacji RLKS na obszarach zależnych od rybactwa, a także konieczności uwzględnienia rybactwa śródlądowego i akwakultury – </w:t>
      </w:r>
      <w:r w:rsidR="00F04CC3" w:rsidRPr="00744345">
        <w:rPr>
          <w:rFonts w:eastAsia="Times New Roman" w:cstheme="minorHAnsi"/>
          <w:color w:val="000000"/>
          <w:szCs w:val="24"/>
          <w:lang w:eastAsia="pl-PL"/>
        </w:rPr>
        <w:t>uwaga uwzglę</w:t>
      </w:r>
      <w:r w:rsidR="00744345">
        <w:rPr>
          <w:rFonts w:eastAsia="Times New Roman" w:cstheme="minorHAnsi"/>
          <w:color w:val="000000"/>
          <w:szCs w:val="24"/>
          <w:lang w:eastAsia="pl-PL"/>
        </w:rPr>
        <w:t>dniona, opis został uzupełniony.</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szerszego wykorzystanie instrumentu RLKS również na obszarach miejskich i redakcję zapisów wskazujących na dedykowanie instrumentu RLKS przede wszystkim do wsparcia obszarów wiejskich – obecne zapisy UP nie wykluczają możliwości realizacji instrumentu również na obszarach miejskich, decyzje w tym zakresie pozostawiamy samorządom województw, które będą decydowały w regionalnych programach operacyjnych o zasięg</w:t>
      </w:r>
      <w:r w:rsidR="00F04CC3" w:rsidRPr="00744345">
        <w:rPr>
          <w:rFonts w:eastAsia="Times New Roman" w:cstheme="minorHAnsi"/>
          <w:color w:val="000000"/>
          <w:szCs w:val="24"/>
          <w:lang w:eastAsia="pl-PL"/>
        </w:rPr>
        <w:t>u</w:t>
      </w:r>
      <w:r w:rsidRPr="00744345">
        <w:rPr>
          <w:rFonts w:eastAsia="Times New Roman" w:cstheme="minorHAnsi"/>
          <w:color w:val="000000"/>
          <w:szCs w:val="24"/>
          <w:lang w:eastAsia="pl-PL"/>
        </w:rPr>
        <w:t xml:space="preserve"> poszczególn</w:t>
      </w:r>
      <w:r w:rsidR="00744345">
        <w:rPr>
          <w:rFonts w:eastAsia="Times New Roman" w:cstheme="minorHAnsi"/>
          <w:color w:val="000000"/>
          <w:szCs w:val="24"/>
          <w:lang w:eastAsia="pl-PL"/>
        </w:rPr>
        <w:t>ych instrumentów terytorialnych.</w:t>
      </w:r>
    </w:p>
    <w:p w:rsidR="004C6DE8" w:rsidRPr="00744345" w:rsidRDefault="004C6DE8" w:rsidP="00744345">
      <w:pPr>
        <w:spacing w:before="60" w:after="60" w:line="360" w:lineRule="auto"/>
        <w:rPr>
          <w:rFonts w:cstheme="minorHAnsi"/>
          <w:szCs w:val="24"/>
        </w:rPr>
      </w:pPr>
      <w:r w:rsidRPr="00744345">
        <w:rPr>
          <w:rFonts w:cstheme="minorHAnsi"/>
          <w:szCs w:val="24"/>
        </w:rPr>
        <w:t>Urzędy marszałkowskie zgłaszały głównie uwagi dotyczące ZIT – sposobu ich funkcjonowania w nowej perspektywie, możliwości zagwarantowania puli środków dla ZIT z programów krajowych, sposobu zmiany zasięgu MOF w SRW jako wskazania do realizacji ZIT, zakresu tematycznego ZIT, współzależności między wymaganymi dokumentami</w:t>
      </w:r>
      <w:r w:rsidR="00F04CC3" w:rsidRPr="00744345">
        <w:rPr>
          <w:rFonts w:cstheme="minorHAnsi"/>
          <w:szCs w:val="24"/>
        </w:rPr>
        <w:t>:</w:t>
      </w:r>
      <w:r w:rsidRPr="00744345">
        <w:rPr>
          <w:rFonts w:cstheme="minorHAnsi"/>
          <w:szCs w:val="24"/>
        </w:rPr>
        <w:t xml:space="preserve"> strategią ZIT i strategią rozwoju ponadlokalnego oraz zrezygnowania z obligatoryjności przygotowania strategii rozwoju ponadlokalnego. </w:t>
      </w:r>
    </w:p>
    <w:p w:rsidR="004C6DE8" w:rsidRPr="00744345" w:rsidRDefault="004C6DE8" w:rsidP="00744345">
      <w:pPr>
        <w:spacing w:before="60" w:after="60" w:line="360" w:lineRule="auto"/>
        <w:rPr>
          <w:rFonts w:cstheme="minorHAnsi"/>
          <w:szCs w:val="24"/>
        </w:rPr>
      </w:pPr>
      <w:r w:rsidRPr="00744345">
        <w:rPr>
          <w:rFonts w:cstheme="minorHAnsi"/>
          <w:szCs w:val="24"/>
        </w:rPr>
        <w:t>Miasta i gminy postulowały w swoich uwagach m.in. doprecyzowanie wymaga</w:t>
      </w:r>
      <w:r w:rsidR="00F04CC3" w:rsidRPr="00744345">
        <w:rPr>
          <w:rFonts w:cstheme="minorHAnsi"/>
          <w:szCs w:val="24"/>
        </w:rPr>
        <w:t xml:space="preserve">ń co do </w:t>
      </w:r>
      <w:r w:rsidRPr="00744345">
        <w:rPr>
          <w:rFonts w:cstheme="minorHAnsi"/>
          <w:szCs w:val="24"/>
        </w:rPr>
        <w:t xml:space="preserve"> dokumentów i obowiązków JST z nich wynikających przy tworzeniu, przyjmowaniu i realizacji działań w ramach ZIT i IIT, jednoznacznego wskazania czy IIT mogą być finansowane z EFS+, możliwości wykorzystania ZIT przez miasta subregionalne, włączenia miast średnich do katalogu podmiotów mających możliwość korzystania z instrumentów terytorialnych.</w:t>
      </w:r>
    </w:p>
    <w:p w:rsidR="004C6DE8" w:rsidRPr="00744345" w:rsidRDefault="004C6DE8" w:rsidP="00744345">
      <w:pPr>
        <w:spacing w:before="60" w:after="60" w:line="360" w:lineRule="auto"/>
        <w:rPr>
          <w:rFonts w:cstheme="minorHAnsi"/>
          <w:szCs w:val="24"/>
        </w:rPr>
      </w:pPr>
      <w:r w:rsidRPr="00744345">
        <w:rPr>
          <w:rFonts w:cstheme="minorHAnsi"/>
          <w:szCs w:val="24"/>
        </w:rPr>
        <w:t xml:space="preserve">Organizacje branżowe JST (związki JST) negatywnie oceniły obowiązkowość strategii rozwoju ponadlokalnego dla MOF OW, wskazaną w projekcie UP możliwość premiowania partnerstw,  konieczność wyrażenia zgody przez ministra właściwego ds. rozwoju regionalnego na zmianę dotyczącą zasięgu miejskich obszarów funkcjonalnych w SRW. Do UP został wprowadzony zapis </w:t>
      </w:r>
      <w:r w:rsidRPr="00744345">
        <w:rPr>
          <w:rFonts w:cstheme="minorHAnsi"/>
          <w:szCs w:val="24"/>
        </w:rPr>
        <w:lastRenderedPageBreak/>
        <w:t>dotyczący opiniowania przez właściwego ministra ds. rozwoju regionalnego zmiany zasięgu MOF w SRW lub jego wyznaczenia poza SRW w przypad</w:t>
      </w:r>
      <w:r w:rsidR="00364531" w:rsidRPr="00744345">
        <w:rPr>
          <w:rFonts w:cstheme="minorHAnsi"/>
          <w:szCs w:val="24"/>
        </w:rPr>
        <w:t>ku braku aktualizacji strategii</w:t>
      </w:r>
      <w:r w:rsidR="0080028C">
        <w:rPr>
          <w:rFonts w:cstheme="minorHAnsi"/>
          <w:szCs w:val="24"/>
        </w:rPr>
        <w:t>,</w:t>
      </w:r>
      <w:r w:rsidRPr="00744345">
        <w:rPr>
          <w:rFonts w:cstheme="minorHAnsi"/>
          <w:szCs w:val="24"/>
        </w:rPr>
        <w:t xml:space="preserve"> zamiast zgody ministra.</w:t>
      </w:r>
    </w:p>
    <w:p w:rsidR="004C6DE8" w:rsidRPr="00744345" w:rsidRDefault="004C6DE8" w:rsidP="00744345">
      <w:pPr>
        <w:spacing w:before="60" w:after="60" w:line="360" w:lineRule="auto"/>
        <w:rPr>
          <w:rFonts w:cstheme="minorHAnsi"/>
          <w:szCs w:val="24"/>
        </w:rPr>
      </w:pPr>
      <w:r w:rsidRPr="00744345">
        <w:rPr>
          <w:rFonts w:cstheme="minorHAnsi"/>
          <w:szCs w:val="24"/>
        </w:rPr>
        <w:t xml:space="preserve">Organizacje branżowe postulowały, by strategie terytorialne i lokalne strategie spełniające warunki wynikające z rozporządzenia ogólnego nie musiały być strategiami w rozumieniu art. 9 ustawy o zasadach prowadzenia polityki rozwoju oraz by rozdzielić elementy strategiczne (strategia rozwoju ponadlokalnego) od wdrożeniowych (plan działań ZIT) – by takie zapisy znalazły się zarówno w treści UP, jak i w ustawie wdrożeniowej. </w:t>
      </w:r>
    </w:p>
    <w:p w:rsidR="004C6DE8" w:rsidRPr="00744345" w:rsidRDefault="004C6DE8" w:rsidP="00744345">
      <w:pPr>
        <w:spacing w:before="60" w:after="60" w:line="360" w:lineRule="auto"/>
        <w:rPr>
          <w:rFonts w:cstheme="minorHAnsi"/>
          <w:szCs w:val="24"/>
        </w:rPr>
      </w:pPr>
      <w:r w:rsidRPr="00744345">
        <w:rPr>
          <w:rFonts w:cstheme="minorHAnsi"/>
          <w:szCs w:val="24"/>
        </w:rPr>
        <w:t>Liczna grupa LGD i NGO zgłaszała oczekiwania dotyczące wprowadzenia obowiązkowej alokacji dla RLKS w programach regionalnych.</w:t>
      </w:r>
    </w:p>
    <w:p w:rsidR="004C6DE8" w:rsidRPr="00744345" w:rsidRDefault="004C6DE8" w:rsidP="00744345">
      <w:pPr>
        <w:spacing w:before="60" w:after="60" w:line="360" w:lineRule="auto"/>
        <w:rPr>
          <w:rFonts w:cstheme="minorHAnsi"/>
          <w:szCs w:val="24"/>
        </w:rPr>
      </w:pPr>
      <w:r w:rsidRPr="00744345">
        <w:rPr>
          <w:rFonts w:cstheme="minorHAnsi"/>
          <w:szCs w:val="24"/>
        </w:rPr>
        <w:t>Ponadto, analizując uwagi zgłoszone do tej części, w UP wprowadzono następujące zmiany:</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poprawiony został zapis dotyczący porozumienia terytorialnego, którego założeniem jest integra</w:t>
      </w:r>
      <w:r w:rsidR="00364531" w:rsidRPr="00744345">
        <w:rPr>
          <w:rFonts w:eastAsia="Times New Roman" w:cstheme="minorHAnsi"/>
          <w:color w:val="000000"/>
          <w:szCs w:val="24"/>
          <w:lang w:eastAsia="pl-PL"/>
        </w:rPr>
        <w:t>cja</w:t>
      </w:r>
      <w:r w:rsidRPr="00744345">
        <w:rPr>
          <w:rFonts w:eastAsia="Times New Roman" w:cstheme="minorHAnsi"/>
          <w:color w:val="000000"/>
          <w:szCs w:val="24"/>
          <w:lang w:eastAsia="pl-PL"/>
        </w:rPr>
        <w:t xml:space="preserve"> na poziomie ponadlokalnym różnych instrumentów terytorialnych i form wsparcia oraz współpracy, a nie pełnienie roli kolejn</w:t>
      </w:r>
      <w:r w:rsidR="00744345">
        <w:rPr>
          <w:rFonts w:eastAsia="Times New Roman" w:cstheme="minorHAnsi"/>
          <w:color w:val="000000"/>
          <w:szCs w:val="24"/>
          <w:lang w:eastAsia="pl-PL"/>
        </w:rPr>
        <w:t>ej formy prawnej współpracy JST.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do wymienionych form partnerstw JST dla realizacji ZIT dodano odwołania do form prawnych z ustawy o samorządzie powiatowym i ustawie o samorządzie wojewódzkim doprecyzowując możliwość ich udziału w partnerstwach </w:t>
      </w:r>
      <w:r w:rsidR="00364531" w:rsidRPr="00744345">
        <w:rPr>
          <w:rFonts w:eastAsia="Times New Roman" w:cstheme="minorHAnsi"/>
          <w:color w:val="000000"/>
          <w:szCs w:val="24"/>
          <w:lang w:eastAsia="pl-PL"/>
        </w:rPr>
        <w:t>JST</w:t>
      </w:r>
      <w:r w:rsidRPr="00744345">
        <w:rPr>
          <w:rFonts w:eastAsia="Times New Roman" w:cstheme="minorHAnsi"/>
          <w:color w:val="000000"/>
          <w:szCs w:val="24"/>
          <w:lang w:eastAsia="pl-PL"/>
        </w:rPr>
        <w:t xml:space="preserve"> wdrażających instrumenty terytorialne. W dalszym ciągu jednakże podstawową </w:t>
      </w:r>
      <w:r w:rsidR="00364531" w:rsidRPr="00744345">
        <w:rPr>
          <w:rFonts w:eastAsia="Times New Roman" w:cstheme="minorHAnsi"/>
          <w:color w:val="000000"/>
          <w:szCs w:val="24"/>
          <w:lang w:eastAsia="pl-PL"/>
        </w:rPr>
        <w:t>jednostką</w:t>
      </w:r>
      <w:r w:rsidRPr="00744345">
        <w:rPr>
          <w:rFonts w:eastAsia="Times New Roman" w:cstheme="minorHAnsi"/>
          <w:color w:val="000000"/>
          <w:szCs w:val="24"/>
          <w:lang w:eastAsia="pl-PL"/>
        </w:rPr>
        <w:t xml:space="preserve"> tworzącą te partnerstwa jest gmina</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Warunkowi obligatoryjne</w:t>
      </w:r>
      <w:r w:rsidR="00364531" w:rsidRPr="00744345">
        <w:rPr>
          <w:rFonts w:eastAsia="Times New Roman" w:cstheme="minorHAnsi"/>
          <w:color w:val="000000"/>
          <w:szCs w:val="24"/>
          <w:lang w:eastAsia="pl-PL"/>
        </w:rPr>
        <w:t>go</w:t>
      </w:r>
      <w:r w:rsidRPr="00744345">
        <w:rPr>
          <w:rFonts w:eastAsia="Times New Roman" w:cstheme="minorHAnsi"/>
          <w:color w:val="000000"/>
          <w:szCs w:val="24"/>
          <w:lang w:eastAsia="pl-PL"/>
        </w:rPr>
        <w:t xml:space="preserve"> przygotowani</w:t>
      </w:r>
      <w:r w:rsidR="00364531" w:rsidRPr="00744345">
        <w:rPr>
          <w:rFonts w:eastAsia="Times New Roman" w:cstheme="minorHAnsi"/>
          <w:color w:val="000000"/>
          <w:szCs w:val="24"/>
          <w:lang w:eastAsia="pl-PL"/>
        </w:rPr>
        <w:t>a</w:t>
      </w:r>
      <w:r w:rsidRPr="00744345">
        <w:rPr>
          <w:rFonts w:eastAsia="Times New Roman" w:cstheme="minorHAnsi"/>
          <w:color w:val="000000"/>
          <w:szCs w:val="24"/>
          <w:lang w:eastAsia="pl-PL"/>
        </w:rPr>
        <w:t xml:space="preserve"> strategii rozwoju ponadlokalnego </w:t>
      </w:r>
      <w:r w:rsidR="00364531" w:rsidRPr="00744345">
        <w:rPr>
          <w:rFonts w:eastAsia="Times New Roman" w:cstheme="minorHAnsi"/>
          <w:color w:val="000000"/>
          <w:szCs w:val="24"/>
          <w:lang w:eastAsia="pl-PL"/>
        </w:rPr>
        <w:t>(</w:t>
      </w:r>
      <w:r w:rsidRPr="00744345">
        <w:rPr>
          <w:rFonts w:eastAsia="Times New Roman" w:cstheme="minorHAnsi"/>
          <w:color w:val="000000"/>
          <w:szCs w:val="24"/>
          <w:lang w:eastAsia="pl-PL"/>
        </w:rPr>
        <w:t>w przypadku Związków ZIT MOF OW</w:t>
      </w:r>
      <w:r w:rsidR="00364531" w:rsidRPr="00744345">
        <w:rPr>
          <w:rFonts w:eastAsia="Times New Roman" w:cstheme="minorHAnsi"/>
          <w:color w:val="000000"/>
          <w:szCs w:val="24"/>
          <w:lang w:eastAsia="pl-PL"/>
        </w:rPr>
        <w:t>)</w:t>
      </w:r>
      <w:r w:rsidRPr="00744345">
        <w:rPr>
          <w:rFonts w:eastAsia="Times New Roman" w:cstheme="minorHAnsi"/>
          <w:color w:val="000000"/>
          <w:szCs w:val="24"/>
          <w:lang w:eastAsia="pl-PL"/>
        </w:rPr>
        <w:t xml:space="preserve"> zostały nadane ramy czasowe – strategia powinna powstać do końca 2025 roku. Nie znosi ona obowiązku przygotowania Strategii ZIT jako warunku dopuszczającego do wdrażania ZIT. Tym samym w dalszym ciągu w przypadku Związków ZIT MOF OW będzie obowiązywał warunek przygotowania strategii rozwoju ponadlokalnego, jednakże teraz będzie on mógł zostać zrealizowany w trójnasób: (1) przygotowanie strategii rozwoju ponadlokalnego pełniącej funkcję strategii ZIT od razu, (2) przygotowanie od razu dwóch oddzielnych i spójnych ze sobą strategii – strategii ZIT i strategii rozwoju ponadlokalnego, (3) przygotowanie od razu strategii ZIT oraz przygotowanie strategii rozwoju</w:t>
      </w:r>
      <w:r w:rsidR="00744345">
        <w:rPr>
          <w:rFonts w:eastAsia="Times New Roman" w:cstheme="minorHAnsi"/>
          <w:color w:val="000000"/>
          <w:szCs w:val="24"/>
          <w:lang w:eastAsia="pl-PL"/>
        </w:rPr>
        <w:t xml:space="preserve"> ponadlokalnego do końca 2025 r.</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doprecyzowano zapis UP określający dokumenty, które mogą pełnić rolę strategii IIT, w tym także aktualnych dokumentów strategicznych gmin i powiatów innych niż strategie rozwoju w rozumieniu ustawy o zasadach prowad</w:t>
      </w:r>
      <w:r w:rsidR="00744345">
        <w:rPr>
          <w:rFonts w:eastAsia="Times New Roman" w:cstheme="minorHAnsi"/>
          <w:color w:val="000000"/>
          <w:szCs w:val="24"/>
          <w:lang w:eastAsia="pl-PL"/>
        </w:rPr>
        <w:t>zenia polityki rozwoju.</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uwzględni</w:t>
      </w:r>
      <w:r w:rsidR="00364531" w:rsidRPr="00744345">
        <w:rPr>
          <w:rFonts w:eastAsia="Times New Roman" w:cstheme="minorHAnsi"/>
          <w:color w:val="000000"/>
          <w:szCs w:val="24"/>
          <w:lang w:eastAsia="pl-PL"/>
        </w:rPr>
        <w:t>ono</w:t>
      </w:r>
      <w:r w:rsidRPr="00744345">
        <w:rPr>
          <w:rFonts w:eastAsia="Times New Roman" w:cstheme="minorHAnsi"/>
          <w:color w:val="000000"/>
          <w:szCs w:val="24"/>
          <w:lang w:eastAsia="pl-PL"/>
        </w:rPr>
        <w:t xml:space="preserve"> odwołani</w:t>
      </w:r>
      <w:r w:rsidR="00364531" w:rsidRPr="00744345">
        <w:rPr>
          <w:rFonts w:eastAsia="Times New Roman" w:cstheme="minorHAnsi"/>
          <w:color w:val="000000"/>
          <w:szCs w:val="24"/>
          <w:lang w:eastAsia="pl-PL"/>
        </w:rPr>
        <w:t>e do ustawy o RLKS</w:t>
      </w:r>
      <w:r w:rsidRPr="00744345">
        <w:rPr>
          <w:rFonts w:eastAsia="Times New Roman" w:cstheme="minorHAnsi"/>
          <w:color w:val="000000"/>
          <w:szCs w:val="24"/>
          <w:lang w:eastAsia="pl-PL"/>
        </w:rPr>
        <w:t xml:space="preserve"> jako do aktu prawnego regulującego szczegółowo kwestie związane z tym mechanizmem</w:t>
      </w:r>
      <w:r w:rsidR="00744345">
        <w:rPr>
          <w:rFonts w:eastAsia="Times New Roman" w:cstheme="minorHAnsi"/>
          <w:color w:val="000000"/>
          <w:szCs w:val="24"/>
          <w:lang w:eastAsia="pl-PL"/>
        </w:rPr>
        <w:t>.</w:t>
      </w:r>
    </w:p>
    <w:p w:rsidR="004C6DE8" w:rsidRPr="00744345" w:rsidRDefault="004C6DE8"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uspójni</w:t>
      </w:r>
      <w:r w:rsidR="00364531" w:rsidRPr="00744345">
        <w:rPr>
          <w:rFonts w:eastAsia="Times New Roman" w:cstheme="minorHAnsi"/>
          <w:color w:val="000000"/>
          <w:szCs w:val="24"/>
          <w:lang w:eastAsia="pl-PL"/>
        </w:rPr>
        <w:t>ono</w:t>
      </w:r>
      <w:r w:rsidRPr="00744345">
        <w:rPr>
          <w:rFonts w:eastAsia="Times New Roman" w:cstheme="minorHAnsi"/>
          <w:color w:val="000000"/>
          <w:szCs w:val="24"/>
          <w:lang w:eastAsia="pl-PL"/>
        </w:rPr>
        <w:t xml:space="preserve"> zapis</w:t>
      </w:r>
      <w:r w:rsidR="00364531" w:rsidRPr="00744345">
        <w:rPr>
          <w:rFonts w:eastAsia="Times New Roman" w:cstheme="minorHAnsi"/>
          <w:color w:val="000000"/>
          <w:szCs w:val="24"/>
          <w:lang w:eastAsia="pl-PL"/>
        </w:rPr>
        <w:t>y</w:t>
      </w:r>
      <w:r w:rsidRPr="00744345">
        <w:rPr>
          <w:rFonts w:eastAsia="Times New Roman" w:cstheme="minorHAnsi"/>
          <w:color w:val="000000"/>
          <w:szCs w:val="24"/>
          <w:lang w:eastAsia="pl-PL"/>
        </w:rPr>
        <w:t xml:space="preserve"> Celu 5. Europa bliżej obywatela i </w:t>
      </w:r>
      <w:r w:rsidR="00364531" w:rsidRPr="00744345">
        <w:rPr>
          <w:rFonts w:eastAsia="Times New Roman" w:cstheme="minorHAnsi"/>
          <w:color w:val="000000"/>
          <w:szCs w:val="24"/>
          <w:lang w:eastAsia="pl-PL"/>
        </w:rPr>
        <w:t>rozdziału</w:t>
      </w:r>
      <w:r w:rsidRPr="00744345">
        <w:rPr>
          <w:rFonts w:eastAsia="Times New Roman" w:cstheme="minorHAnsi"/>
          <w:color w:val="000000"/>
          <w:szCs w:val="24"/>
          <w:lang w:eastAsia="pl-PL"/>
        </w:rPr>
        <w:t xml:space="preserve"> Instrumenty terytorialne</w:t>
      </w:r>
      <w:r w:rsidR="00744345">
        <w:rPr>
          <w:rFonts w:eastAsia="Times New Roman" w:cstheme="minorHAnsi"/>
          <w:color w:val="000000"/>
          <w:szCs w:val="24"/>
          <w:lang w:eastAsia="pl-PL"/>
        </w:rPr>
        <w:t>.</w:t>
      </w:r>
    </w:p>
    <w:p w:rsidR="004C6DE8" w:rsidRPr="00744345" w:rsidRDefault="00364531"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lastRenderedPageBreak/>
        <w:t>z</w:t>
      </w:r>
      <w:r w:rsidR="004C6DE8" w:rsidRPr="00744345">
        <w:rPr>
          <w:rFonts w:eastAsia="Times New Roman" w:cstheme="minorHAnsi"/>
          <w:color w:val="000000"/>
          <w:szCs w:val="24"/>
          <w:lang w:eastAsia="pl-PL"/>
        </w:rPr>
        <w:t>weryfik</w:t>
      </w:r>
      <w:r w:rsidRPr="00744345">
        <w:rPr>
          <w:rFonts w:eastAsia="Times New Roman" w:cstheme="minorHAnsi"/>
          <w:color w:val="000000"/>
          <w:szCs w:val="24"/>
          <w:lang w:eastAsia="pl-PL"/>
        </w:rPr>
        <w:t>owano</w:t>
      </w:r>
      <w:r w:rsidR="004C6DE8" w:rsidRPr="00744345">
        <w:rPr>
          <w:rFonts w:eastAsia="Times New Roman" w:cstheme="minorHAnsi"/>
          <w:color w:val="000000"/>
          <w:szCs w:val="24"/>
          <w:lang w:eastAsia="pl-PL"/>
        </w:rPr>
        <w:t xml:space="preserve"> </w:t>
      </w:r>
      <w:r w:rsidRPr="00744345">
        <w:rPr>
          <w:rFonts w:eastAsia="Times New Roman" w:cstheme="minorHAnsi"/>
          <w:color w:val="000000"/>
          <w:szCs w:val="24"/>
          <w:lang w:eastAsia="pl-PL"/>
        </w:rPr>
        <w:t>spójność zapisów</w:t>
      </w:r>
      <w:r w:rsidR="004C6DE8" w:rsidRPr="00744345">
        <w:rPr>
          <w:rFonts w:eastAsia="Times New Roman" w:cstheme="minorHAnsi"/>
          <w:color w:val="000000"/>
          <w:szCs w:val="24"/>
          <w:lang w:eastAsia="pl-PL"/>
        </w:rPr>
        <w:t xml:space="preserve"> tabeli dot. instrumentów terytorialnych </w:t>
      </w:r>
      <w:r w:rsidRPr="00744345">
        <w:rPr>
          <w:rFonts w:eastAsia="Times New Roman" w:cstheme="minorHAnsi"/>
          <w:color w:val="000000"/>
          <w:szCs w:val="24"/>
          <w:lang w:eastAsia="pl-PL"/>
        </w:rPr>
        <w:t>z</w:t>
      </w:r>
      <w:r w:rsidR="004C6DE8" w:rsidRPr="00744345">
        <w:rPr>
          <w:rFonts w:eastAsia="Times New Roman" w:cstheme="minorHAnsi"/>
          <w:color w:val="000000"/>
          <w:szCs w:val="24"/>
          <w:lang w:eastAsia="pl-PL"/>
        </w:rPr>
        <w:t> zapisami te</w:t>
      </w:r>
      <w:r w:rsidRPr="00744345">
        <w:rPr>
          <w:rFonts w:eastAsia="Times New Roman" w:cstheme="minorHAnsi"/>
          <w:color w:val="000000"/>
          <w:szCs w:val="24"/>
          <w:lang w:eastAsia="pl-PL"/>
        </w:rPr>
        <w:t>j</w:t>
      </w:r>
      <w:r w:rsidR="004C6DE8" w:rsidRPr="00744345">
        <w:rPr>
          <w:rFonts w:eastAsia="Times New Roman" w:cstheme="minorHAnsi"/>
          <w:color w:val="000000"/>
          <w:szCs w:val="24"/>
          <w:lang w:eastAsia="pl-PL"/>
        </w:rPr>
        <w:t xml:space="preserve"> części UP.</w:t>
      </w:r>
    </w:p>
    <w:p w:rsidR="00E13507" w:rsidRPr="00FD3556" w:rsidRDefault="00E13507" w:rsidP="00FD3556">
      <w:pPr>
        <w:spacing w:before="60" w:after="60" w:line="240" w:lineRule="auto"/>
        <w:jc w:val="both"/>
        <w:rPr>
          <w:rFonts w:cstheme="minorHAnsi"/>
          <w:sz w:val="24"/>
          <w:szCs w:val="24"/>
        </w:rPr>
      </w:pPr>
    </w:p>
    <w:p w:rsidR="00374F87" w:rsidRPr="00FD3556" w:rsidRDefault="0083156D" w:rsidP="0083156D">
      <w:pPr>
        <w:pStyle w:val="Podrozdzia"/>
      </w:pPr>
      <w:bookmarkStart w:id="20" w:name="_Toc75168467"/>
      <w:r>
        <w:t>Uwagi w obszarze informacji finansowych</w:t>
      </w:r>
      <w:bookmarkEnd w:id="20"/>
    </w:p>
    <w:p w:rsidR="00374F87" w:rsidRPr="00744345" w:rsidRDefault="00374F87" w:rsidP="00744345">
      <w:pPr>
        <w:spacing w:before="60" w:after="60" w:line="360" w:lineRule="auto"/>
        <w:rPr>
          <w:rFonts w:cstheme="minorHAnsi"/>
          <w:szCs w:val="24"/>
        </w:rPr>
      </w:pPr>
      <w:r w:rsidRPr="00744345">
        <w:rPr>
          <w:rFonts w:cstheme="minorHAnsi"/>
          <w:szCs w:val="24"/>
        </w:rPr>
        <w:t>Podczas konsultacji Umowy Partnerstwa zgłoszono łącznie około 700 uwag dot. części finansowej UP. Wiele uwag się dublowało w zakresie treści czy postulatów. Zgłaszane były w zdecydowanej większości przez przedstawicieli JST, ale także organizacj</w:t>
      </w:r>
      <w:r w:rsidR="00E13507" w:rsidRPr="00744345">
        <w:rPr>
          <w:rFonts w:cstheme="minorHAnsi"/>
          <w:szCs w:val="24"/>
        </w:rPr>
        <w:t>e</w:t>
      </w:r>
      <w:r w:rsidRPr="00744345">
        <w:rPr>
          <w:rFonts w:cstheme="minorHAnsi"/>
          <w:szCs w:val="24"/>
        </w:rPr>
        <w:t xml:space="preserve"> </w:t>
      </w:r>
      <w:r w:rsidR="00E13507" w:rsidRPr="00744345">
        <w:rPr>
          <w:rFonts w:cstheme="minorHAnsi"/>
          <w:szCs w:val="24"/>
        </w:rPr>
        <w:t xml:space="preserve">pozarządowe </w:t>
      </w:r>
      <w:r w:rsidRPr="00744345">
        <w:rPr>
          <w:rFonts w:cstheme="minorHAnsi"/>
          <w:szCs w:val="24"/>
        </w:rPr>
        <w:t>i instytucj</w:t>
      </w:r>
      <w:r w:rsidR="00E13507" w:rsidRPr="00744345">
        <w:rPr>
          <w:rFonts w:cstheme="minorHAnsi"/>
          <w:szCs w:val="24"/>
        </w:rPr>
        <w:t>e</w:t>
      </w:r>
      <w:r w:rsidRPr="00744345">
        <w:rPr>
          <w:rFonts w:cstheme="minorHAnsi"/>
          <w:szCs w:val="24"/>
        </w:rPr>
        <w:t xml:space="preserve"> </w:t>
      </w:r>
      <w:r w:rsidR="00E13507" w:rsidRPr="00744345">
        <w:rPr>
          <w:rFonts w:cstheme="minorHAnsi"/>
          <w:szCs w:val="24"/>
        </w:rPr>
        <w:t>naukowe</w:t>
      </w:r>
      <w:r w:rsidRPr="00744345">
        <w:rPr>
          <w:rFonts w:cstheme="minorHAnsi"/>
          <w:szCs w:val="24"/>
        </w:rPr>
        <w:t>.</w:t>
      </w:r>
    </w:p>
    <w:p w:rsidR="00374F87" w:rsidRPr="00744345" w:rsidRDefault="00374F87" w:rsidP="00744345">
      <w:pPr>
        <w:spacing w:before="60" w:after="60" w:line="360" w:lineRule="auto"/>
        <w:rPr>
          <w:rFonts w:cstheme="minorHAnsi"/>
          <w:szCs w:val="24"/>
        </w:rPr>
      </w:pPr>
      <w:r w:rsidRPr="00744345">
        <w:rPr>
          <w:rFonts w:cstheme="minorHAnsi"/>
          <w:szCs w:val="24"/>
        </w:rPr>
        <w:t>Wyróżnić można najczęściej pojawiające się tematy uwag:</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Sugestie odnośnie zwiększenia lub zmniejszenia środków przeznaczanych na programy regionalne – MFiPR postanowiło utrzymać znany z poprzedniej perspektywy poziom 40% środków polityki spójności na PR.</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Sugestie odnośnie podziału rezerwy na programy regionalne –</w:t>
      </w:r>
      <w:r w:rsidR="0080028C">
        <w:rPr>
          <w:rFonts w:eastAsia="Times New Roman" w:cstheme="minorHAnsi"/>
          <w:color w:val="000000"/>
          <w:szCs w:val="24"/>
          <w:lang w:eastAsia="pl-PL"/>
        </w:rPr>
        <w:t xml:space="preserve"> </w:t>
      </w:r>
      <w:r w:rsidRPr="00744345">
        <w:rPr>
          <w:rFonts w:eastAsia="Times New Roman" w:cstheme="minorHAnsi"/>
          <w:color w:val="000000"/>
          <w:szCs w:val="24"/>
          <w:lang w:eastAsia="pl-PL"/>
        </w:rPr>
        <w:t>podział rezerwy odbywa się podczas negocjacji kontraktów programowych z zarządami województw. W następnej wersji UP środki zostaną już w całości podzielone na programy regionalne.</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Sugestie odnośnie zwiększenia środków przeznaczonych dla konkretnego regionu – w przypadku programów regionalnych te kwestie stanowią element negocjacji kontraktów programowych. W przypadku programów krajowych nie ma kopert regionalnych za wyjątkiem podziału środków na kategorie regionów tj. lepiej rozwinięte (region warszawski stołeczny, który obejmuje Warszawę wraz z dziewięcioma powiatami: legionowskim, mińskim, nowodworskim, otwockim, wołomińskim, grodziskim, piaseczyńskim, pruszkowskim i warszawskim zachodnim), w okresie przejściowym (województwa dolnośląskie oraz wielkopolskie) oraz słabiej rozwinięte (pozostałe 13 województw oraz region mazowiecki regionalny).</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Pytania odnośnie metody podziału środków na PR – MFiPR rozesłało opis algorytmu podziału alokacji do wszystkich zainteresowanych. Był on także prezentowany podczas Konwentu Marszałków oraz KWRiST.</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Zwiększenie (transfer) środków dla regionu lepiej rozwiniętego (warszawskiego stołecznego) –</w:t>
      </w:r>
      <w:r w:rsidR="0080028C">
        <w:rPr>
          <w:rFonts w:eastAsia="Times New Roman" w:cstheme="minorHAnsi"/>
          <w:color w:val="000000"/>
          <w:szCs w:val="24"/>
          <w:lang w:eastAsia="pl-PL"/>
        </w:rPr>
        <w:t xml:space="preserve"> s</w:t>
      </w:r>
      <w:r w:rsidRPr="00744345">
        <w:rPr>
          <w:rFonts w:eastAsia="Times New Roman" w:cstheme="minorHAnsi"/>
          <w:color w:val="000000"/>
          <w:szCs w:val="24"/>
          <w:lang w:eastAsia="pl-PL"/>
        </w:rPr>
        <w:t>zczegóły i wysokość transferu są przedmiotem trwających negocjacji z KE.</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Zmiana poziomów współfinansowania – strona rządowa na etapie negocjacji rozporządzeń zabiegała o możliwie maksymalne poziomy wsparcia ze środków UE, tak by zmitygować obciążenia po stronie potencjalnych beneficjentów. W efekcie, poziomy dofinansowania są analogiczne do tych z okresu 2014-2020</w:t>
      </w:r>
      <w:r w:rsidR="00181BF6" w:rsidRPr="00744345">
        <w:rPr>
          <w:rFonts w:eastAsia="Times New Roman" w:cstheme="minorHAnsi"/>
          <w:color w:val="000000"/>
          <w:szCs w:val="24"/>
          <w:lang w:eastAsia="pl-PL"/>
        </w:rPr>
        <w:t>, czyli na poziomie 85%, 70% i 50% odpowiednio do kategorii regionu</w:t>
      </w:r>
      <w:r w:rsidRPr="00744345">
        <w:rPr>
          <w:rFonts w:eastAsia="Times New Roman" w:cstheme="minorHAnsi"/>
          <w:color w:val="000000"/>
          <w:szCs w:val="24"/>
          <w:lang w:eastAsia="pl-PL"/>
        </w:rPr>
        <w:t xml:space="preserve">. </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lastRenderedPageBreak/>
        <w:t>Zmiana poziomów koncentracji tematycznej i celu klimatycznego - Sposób realizacji koncentracji tematycznej oraz celu klimatycznego zostanie włączony do Umowy Partnerstwa. Kwestie te są również przedmiotem rozmów podczas negocjacji kontraktu programowego. Osiągnięcie wskazanych limitów może być w niektórych przypadkach problematyczne, dlatego analizujemy wszystkie te przypadki i dopuszczamy możliwość ewentualnych niewielkich zmian, pod warunkiem spełnienia wymaganych limitów na poziomie całego kraju.</w:t>
      </w:r>
    </w:p>
    <w:p w:rsidR="00374F87" w:rsidRPr="00744345" w:rsidRDefault="00374F87" w:rsidP="00272996">
      <w:pPr>
        <w:pStyle w:val="Akapitzlist"/>
        <w:numPr>
          <w:ilvl w:val="0"/>
          <w:numId w:val="6"/>
        </w:numPr>
        <w:spacing w:before="60" w:after="60" w:line="360" w:lineRule="auto"/>
        <w:ind w:left="714" w:hanging="357"/>
        <w:rPr>
          <w:rFonts w:eastAsia="Times New Roman" w:cstheme="minorHAnsi"/>
          <w:color w:val="000000"/>
          <w:szCs w:val="24"/>
          <w:lang w:eastAsia="pl-PL"/>
        </w:rPr>
      </w:pPr>
      <w:r w:rsidRPr="00744345">
        <w:rPr>
          <w:rFonts w:eastAsia="Times New Roman" w:cstheme="minorHAnsi"/>
          <w:color w:val="000000"/>
          <w:szCs w:val="24"/>
          <w:lang w:eastAsia="pl-PL"/>
        </w:rPr>
        <w:t xml:space="preserve">Kwestie związane z FST – Strona polska zabiega o włączenie dodatkowych podregionów do programu oraz o transfer z EFS+ i EFRR do FST. Jest to jednak wciąż elementem negocjacji z KE i na tym etapie dalej nieznany jest ostateczny </w:t>
      </w:r>
      <w:r w:rsidR="00181BF6" w:rsidRPr="00744345">
        <w:rPr>
          <w:rFonts w:eastAsia="Times New Roman" w:cstheme="minorHAnsi"/>
          <w:color w:val="000000"/>
          <w:szCs w:val="24"/>
          <w:lang w:eastAsia="pl-PL"/>
        </w:rPr>
        <w:t>zasięg</w:t>
      </w:r>
      <w:r w:rsidRPr="00744345">
        <w:rPr>
          <w:rFonts w:eastAsia="Times New Roman" w:cstheme="minorHAnsi"/>
          <w:color w:val="000000"/>
          <w:szCs w:val="24"/>
          <w:lang w:eastAsia="pl-PL"/>
        </w:rPr>
        <w:t xml:space="preserve"> geograficzny programu oraz wielkość</w:t>
      </w:r>
      <w:r w:rsidR="00375ED6" w:rsidRPr="00744345">
        <w:rPr>
          <w:rFonts w:eastAsia="Times New Roman" w:cstheme="minorHAnsi"/>
          <w:color w:val="000000"/>
          <w:szCs w:val="24"/>
          <w:lang w:eastAsia="pl-PL"/>
        </w:rPr>
        <w:t xml:space="preserve"> transferu</w:t>
      </w:r>
      <w:r w:rsidRPr="00744345">
        <w:rPr>
          <w:rFonts w:eastAsia="Times New Roman" w:cstheme="minorHAnsi"/>
          <w:color w:val="000000"/>
          <w:szCs w:val="24"/>
          <w:lang w:eastAsia="pl-PL"/>
        </w:rPr>
        <w:t xml:space="preserve"> (a co za tym idzie koperty regionalne mogą nie być ostateczne).</w:t>
      </w:r>
    </w:p>
    <w:p w:rsidR="00A13062" w:rsidRPr="00744345" w:rsidDel="00887F62" w:rsidRDefault="00A13062" w:rsidP="00744345">
      <w:pPr>
        <w:spacing w:before="60" w:after="60" w:line="360" w:lineRule="auto"/>
        <w:rPr>
          <w:rFonts w:cstheme="minorHAnsi"/>
          <w:szCs w:val="24"/>
        </w:rPr>
      </w:pPr>
      <w:r w:rsidRPr="00744345" w:rsidDel="00887F62">
        <w:rPr>
          <w:rFonts w:cstheme="minorHAnsi"/>
          <w:szCs w:val="24"/>
        </w:rPr>
        <w:t>W wyniku negocjacji z regionami podziału rezerwy 25% środków przeznaczonych na realizację programów regionalnych zmianie ulegnie również rozdział Informacje finansowe. Zmieni się zarówno alokacja na regiony, wartość alokacji na FEPŻ. W wyniku negocjacji z KE ustalona zostanie również wartość transferów między regionami i funduszami. W rozdziale uzupełniona te</w:t>
      </w:r>
      <w:r w:rsidR="0080028C">
        <w:rPr>
          <w:rFonts w:cstheme="minorHAnsi"/>
          <w:szCs w:val="24"/>
        </w:rPr>
        <w:t>ż</w:t>
      </w:r>
      <w:r w:rsidRPr="00744345" w:rsidDel="00887F62">
        <w:rPr>
          <w:rFonts w:cstheme="minorHAnsi"/>
          <w:szCs w:val="24"/>
        </w:rPr>
        <w:t xml:space="preserve"> będzie informacja o koncentracji tematycznej i  rozliczeniu pro rata. </w:t>
      </w:r>
    </w:p>
    <w:p w:rsidR="00887F62" w:rsidRDefault="00887F62" w:rsidP="00FD3556">
      <w:pPr>
        <w:spacing w:before="60" w:after="60" w:line="240" w:lineRule="auto"/>
        <w:jc w:val="both"/>
        <w:rPr>
          <w:rFonts w:cstheme="minorHAnsi"/>
          <w:b/>
          <w:sz w:val="24"/>
          <w:szCs w:val="24"/>
        </w:rPr>
      </w:pPr>
    </w:p>
    <w:p w:rsidR="005845A8" w:rsidRPr="00744345" w:rsidRDefault="005845A8" w:rsidP="00744345">
      <w:pPr>
        <w:spacing w:before="60" w:after="60" w:line="360" w:lineRule="auto"/>
        <w:rPr>
          <w:rFonts w:cstheme="minorHAnsi"/>
          <w:b/>
          <w:szCs w:val="24"/>
        </w:rPr>
      </w:pPr>
      <w:r w:rsidRPr="00744345">
        <w:rPr>
          <w:rFonts w:cstheme="minorHAnsi"/>
          <w:b/>
          <w:szCs w:val="24"/>
        </w:rPr>
        <w:t xml:space="preserve">Uwagi zgłoszone w ramach wysłuchania obywatelskiego </w:t>
      </w:r>
    </w:p>
    <w:p w:rsidR="00FC514B" w:rsidRPr="00744345" w:rsidRDefault="00FC514B" w:rsidP="00744345">
      <w:pPr>
        <w:spacing w:before="60" w:after="60" w:line="360" w:lineRule="auto"/>
        <w:rPr>
          <w:rFonts w:cstheme="minorHAnsi"/>
          <w:szCs w:val="24"/>
        </w:rPr>
      </w:pPr>
      <w:r w:rsidRPr="00744345">
        <w:rPr>
          <w:rFonts w:cstheme="minorHAnsi"/>
          <w:szCs w:val="24"/>
        </w:rPr>
        <w:t>Uwagi zgłoszone podczas wysłuchania oraz odniesienie do nich znaj</w:t>
      </w:r>
      <w:r w:rsidR="00FA226C">
        <w:rPr>
          <w:rFonts w:cstheme="minorHAnsi"/>
          <w:szCs w:val="24"/>
        </w:rPr>
        <w:t xml:space="preserve">duje się w załączniku nr 4 </w:t>
      </w:r>
      <w:r w:rsidRPr="00744345">
        <w:rPr>
          <w:rFonts w:cstheme="minorHAnsi"/>
          <w:szCs w:val="24"/>
        </w:rPr>
        <w:t xml:space="preserve"> do Raportu.</w:t>
      </w:r>
    </w:p>
    <w:p w:rsidR="00596D12" w:rsidRPr="00887F62" w:rsidRDefault="00596D12" w:rsidP="00FD3556">
      <w:pPr>
        <w:pStyle w:val="Akapitzlist"/>
        <w:spacing w:before="60" w:after="60" w:line="240" w:lineRule="auto"/>
        <w:contextualSpacing w:val="0"/>
        <w:jc w:val="both"/>
        <w:rPr>
          <w:rFonts w:cstheme="minorHAnsi"/>
          <w:sz w:val="24"/>
          <w:szCs w:val="24"/>
        </w:rPr>
      </w:pPr>
    </w:p>
    <w:p w:rsidR="0083156D" w:rsidRDefault="0083156D" w:rsidP="00FD3556">
      <w:pPr>
        <w:pStyle w:val="Akapitzlist"/>
        <w:spacing w:before="60" w:after="60" w:line="240" w:lineRule="auto"/>
        <w:contextualSpacing w:val="0"/>
        <w:jc w:val="both"/>
        <w:rPr>
          <w:rFonts w:cstheme="minorHAnsi"/>
          <w:sz w:val="24"/>
          <w:szCs w:val="24"/>
        </w:rPr>
      </w:pPr>
    </w:p>
    <w:p w:rsidR="00E51B1E" w:rsidRPr="0083156D" w:rsidDel="00887F62" w:rsidRDefault="0083156D" w:rsidP="0083156D">
      <w:pPr>
        <w:rPr>
          <w:rFonts w:cstheme="minorHAnsi"/>
          <w:sz w:val="24"/>
          <w:szCs w:val="24"/>
        </w:rPr>
      </w:pPr>
      <w:r>
        <w:rPr>
          <w:rFonts w:cstheme="minorHAnsi"/>
          <w:sz w:val="24"/>
          <w:szCs w:val="24"/>
        </w:rPr>
        <w:br w:type="page"/>
      </w:r>
    </w:p>
    <w:p w:rsidR="00125C4B" w:rsidRPr="00FD3556" w:rsidRDefault="00810FAA" w:rsidP="0083156D">
      <w:pPr>
        <w:pStyle w:val="Rozdzia"/>
      </w:pPr>
      <w:bookmarkStart w:id="21" w:name="_Toc75168468"/>
      <w:r w:rsidRPr="00FD3556">
        <w:lastRenderedPageBreak/>
        <w:t>Załączniki</w:t>
      </w:r>
      <w:bookmarkEnd w:id="21"/>
      <w:r w:rsidRPr="00FD3556">
        <w:t xml:space="preserve"> </w:t>
      </w:r>
    </w:p>
    <w:p w:rsidR="00810FAA" w:rsidRDefault="00810FAA" w:rsidP="0083156D">
      <w:pPr>
        <w:pStyle w:val="Podrozdzia"/>
      </w:pPr>
      <w:bookmarkStart w:id="22" w:name="_Toc75168469"/>
      <w:r w:rsidRPr="00FD3556">
        <w:t>Załącznik nr 1.  Lista podmiotów, które zgłosiły uwagi do projektu Umowy Partnerstwa 2021-2027 za pośrednictwem formularza internetowego</w:t>
      </w:r>
      <w:bookmarkEnd w:id="22"/>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Młodzieżowy Strajk Klimatyczny / Polska Zielona Sieć</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Wrocław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IZ RPO WL</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Dolnośląskiego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Małopolskiego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Gdańsku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Kujawsko – Pomorskiego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Anonim</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Śląski Związek Gmin i Powiatów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Metropolia Krakowska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Polski Klub Ekologiczny Okręg Mazowiecki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Świętokrzyskiego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Stowarzyszeń Polska Zielona Sieć</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Podlaskiego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Powiatów Polskich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WWF Polska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Miejska Kraków – Urząd Miasta Krakowa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Łódzkiego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Otwarty Plan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Comarch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Śląskiego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Urząd m. st. Warszawy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UMWSL</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Osoba prywatna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Polska Izba Informatyki i Telekomunikacji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Płocka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PKN ORLEN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Katowice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Izba Gospodarcza Menedżerów Artystów Polskich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Łódzki Obszar Metropolitalny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Tauron Polska Energia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Skawina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Torunia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Łodzi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Kielce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Think tank nowa przestrzeń społeczna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Radomiu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Kosakowo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Wojewódzki Urząd Pracy w Olsztynie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Piotrkowski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Kujawsko – Pomorskiego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Polska Grupa Górnicza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Wrocławia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Powiatowe Centrum Pomocy Rodzinie w Policach</w:t>
      </w:r>
    </w:p>
    <w:p w:rsidR="001E641D" w:rsidRPr="00115788" w:rsidRDefault="001E641D" w:rsidP="001E641D">
      <w:pPr>
        <w:numPr>
          <w:ilvl w:val="0"/>
          <w:numId w:val="16"/>
        </w:numPr>
        <w:spacing w:line="360" w:lineRule="auto"/>
        <w:rPr>
          <w:rFonts w:eastAsia="Calibri" w:cstheme="minorHAnsi"/>
          <w:lang w:val="en-GB"/>
        </w:rPr>
      </w:pPr>
      <w:r w:rsidRPr="00115788">
        <w:rPr>
          <w:rFonts w:eastAsia="Calibri" w:cstheme="minorHAnsi"/>
          <w:lang w:val="en-GB"/>
        </w:rPr>
        <w:lastRenderedPageBreak/>
        <w:t>Pratt and Whiney Rzeszów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T-Mobile Polska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Dolnośląska Federacja Organizacji Pozarządowych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Mazowiecka Rada Działalności Pożytku Publicznego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Bielsku-Białej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Gmin i Powiatów Subregionu Centralnego Województwa Śląskiego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Subregionu Zachodniego z siedzibą w Rybniku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Greenmind</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Miast Bydgoszcz</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PGE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Polski Klub Ekologiczny Okręg Pomorski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WRZOS (Wspólnota Robocza Związków Organizacji Socjalnych)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Miast i Gmin Morskich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Green REV Institute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Krakowski Alarm Smogowy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ADRA Polska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Olsztyn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IP Biuro ZIT</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KOCHAM RADOM</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Jastrzębie-Zdrój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Stargardzie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B-CONSULTING BARTŁOMIEJ GĘBAROWSKI</w:t>
      </w:r>
    </w:p>
    <w:p w:rsidR="001E641D" w:rsidRPr="001E641D" w:rsidRDefault="001E641D" w:rsidP="001E641D">
      <w:pPr>
        <w:numPr>
          <w:ilvl w:val="0"/>
          <w:numId w:val="16"/>
        </w:numPr>
        <w:spacing w:line="360" w:lineRule="auto"/>
        <w:rPr>
          <w:rFonts w:eastAsia="Calibri" w:cstheme="minorHAnsi"/>
        </w:rPr>
      </w:pPr>
      <w:r w:rsidRPr="00115788">
        <w:rPr>
          <w:rFonts w:eastAsia="Calibri" w:cstheme="minorHAnsi"/>
          <w:lang w:val="en-GB"/>
        </w:rPr>
        <w:t xml:space="preserve">Crido Business &amp; Innovation Consulting Sp. </w:t>
      </w:r>
      <w:r w:rsidRPr="001E641D">
        <w:rPr>
          <w:rFonts w:eastAsia="Calibri" w:cstheme="minorHAnsi"/>
        </w:rPr>
        <w:t>Z o. o. Sp. K.</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Działdowska Agencja Rozwoju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Normalne Miasto Fenomen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Żórawina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Hamilton Sundstrand Poland</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„Serduszko dla Dzieci”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Wągrowie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Rzemiosła Polskiego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Bractwo Rowerowe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Metropolia Bydgoszcz</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Pracodawcy Pomorza i Kujaw Związek Pracodawców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Działalności Pożytku Publicznego Województwa Warmińsko-Mazurskiego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Miejska w Szydłowcu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Regionalny Ośrodek Polityki Społecznej w Zielonej Górze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Uniwersytet SWPS</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Lublin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Wielkopolska Rada Koordynacyjna Związek Organizacji Pozarządowy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Łomżyńskie Forum Samorządowe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Branżowa Komisja Dialogu Społecznego ds. organizacji wspierając</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Centrum Rozwoju Szkół Wyższych TEB Akademia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Inicjatyw Społeczno-Ekonomicznych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Rozwoju Społeczeństwa Informacyjnego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Wspierania Przedsiębiorczości Regionalnej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Mazowiecki Instytut Kultury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 xml:space="preserve">Narodowy Instytut Geriatrii Reumatologii i Rehabilitacji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Łęcznej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Uzdrowisko Goczałkowice – Zdrój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Warszawska Rada Pożytku Publicznego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Branżowa Komisja Dialogu Społecznego ds. kultury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Centrum Koordynacji Projektów Środowiskowych</w:t>
      </w:r>
    </w:p>
    <w:p w:rsidR="001E641D" w:rsidRPr="001E641D" w:rsidRDefault="001E641D" w:rsidP="001E641D">
      <w:pPr>
        <w:numPr>
          <w:ilvl w:val="0"/>
          <w:numId w:val="16"/>
        </w:numPr>
        <w:spacing w:line="360" w:lineRule="auto"/>
        <w:ind w:left="714" w:hanging="357"/>
        <w:rPr>
          <w:rFonts w:eastAsia="Calibri" w:cstheme="minorHAnsi"/>
        </w:rPr>
      </w:pPr>
      <w:r w:rsidRPr="001E641D">
        <w:rPr>
          <w:rFonts w:eastAsia="Calibri" w:cstheme="minorHAnsi"/>
        </w:rPr>
        <w:t>Fundacja ProKolej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Kłodzko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Stare Babice</w:t>
      </w:r>
    </w:p>
    <w:p w:rsidR="001E641D" w:rsidRPr="001E641D" w:rsidRDefault="001E641D" w:rsidP="001E641D">
      <w:pPr>
        <w:numPr>
          <w:ilvl w:val="0"/>
          <w:numId w:val="16"/>
        </w:numPr>
        <w:spacing w:line="360" w:lineRule="auto"/>
        <w:ind w:left="714" w:hanging="357"/>
        <w:rPr>
          <w:rFonts w:eastAsia="Calibri" w:cstheme="minorHAnsi"/>
        </w:rPr>
      </w:pPr>
      <w:r w:rsidRPr="001E641D">
        <w:rPr>
          <w:rFonts w:eastAsia="Calibri" w:cstheme="minorHAnsi"/>
        </w:rPr>
        <w:t xml:space="preserve">Gmina Łomianki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Miasto Jelenia Góra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Powiatowe Centrum Pomocy Rodzinie w Gostyniu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Jakubów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Gliwice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Urząd Miejski w Nasielsku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Centrum Łukasiewicz</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Rozwoju Regionu Rabka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Miasto Koszalin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Ogólnopolski Związek Rewizyjny Spółdzielni Socjalnych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Krakowski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Aglomeracja Opolska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Mińsk Mazowiecki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Wałbrzych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Fundacja Rozwoju Regionu Łukta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Szansa dla Niewidomych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Lesznowola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IZRPO WO 2014-2020</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Dobra Widawa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Miejska Pracownia Urbanistyczna w Radomiu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Ogólnopolskie Towarzystwo Ochrony Ptaków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Ośrodek Pomocy Społecznej Dzielnicy Bemowo m. st. Warszawa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Politechnika Świętokrzyska, Kielce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Signify Poland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Białostockiego Obszaru Funkcjonalnego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Ekologiczno-Kulturalne „Na Bursztynowym Szlaku”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Szczecińskiego Obszaru Metropolitalnego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Opola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Sulejowie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Warmińsko-Mazurska Agencja Rozwoju Regionalnego S.A. w Olsztynie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Dolnośląska Sieć Partnerstwa LGD</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Michałowice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Inicjatywa Fala Renowacji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Osoba indywidualna, b. urzędnik DG R&amp;I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Polska Iza Przemysłu Chemicznego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Polski Związek Funduszy Pożyczkowych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Regionalny Komitet Rozwoju Ekonomii Społecznej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Sieć Badawcza Łukasiewicz – Instytut Lotnictwa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Sieć Zachodniopomorska Ośrodków Wsparcia Ekonomii Społecznej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Stowarzyszenie Kłodzka Wstęga Sudetów – Lokalna Grupa Działania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UMIG Busko-Zdrój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Opolskiego (DRP)</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Poznania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Lustracyjny Spółdzielni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Dolnośląski Komitet Rozwoju Ekonomii Społecznej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Dolnośląski Ośrodek Polityki Społecznej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Długołęka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Piaseczno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Instytucja Pośrednicząca Aglomeracji Wałbrzyskiej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IP LAWP</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Komenda Główna Państwowej Straży Pożarnej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Nadleśnictwo Wolsztyn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PCPR w Grodzisku Wlkp</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Polskie Stowarzyszenie Upowszechniania Komputerowych Systemów Inżynierskich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Polskie Towarzystwo Programów Zdrowotnych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Pomorska Sieć Leader</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Warszawski Zachodni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Radomskie Towarzystwo Naukowe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Rowerowa Gdynia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Zachodniopomorskiego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Urząd Miasta Zgorzelec</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Warmińsko – Mazurski Fundusz „Poręczenia Kredytowe”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Łódzkie Towarzystwo Alzheimerowskie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Akademia Morska w Szczecinie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BKPPT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Członek Mazowieckiej Rady Działalności Pożytku Publicznego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Aktywizacja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Bogatynia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Koleje Mazowieckie – KM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„Kraina Nafty”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Rybacka Puszczy Sandomierskiej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Miejski Dom Kultury „Bogucice-Zawodzie” w Katowicach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MIWO – Stowarzyszenie Producentów Wełny Mineralnej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Naczelna Iza Pielęgniarek i Położnych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PGNiG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Pomorski Okręgowy Związek Bokserski w Gdańsku</w:t>
      </w:r>
    </w:p>
    <w:p w:rsidR="001E641D" w:rsidRPr="00115788" w:rsidRDefault="001E641D" w:rsidP="001E641D">
      <w:pPr>
        <w:numPr>
          <w:ilvl w:val="0"/>
          <w:numId w:val="16"/>
        </w:numPr>
        <w:spacing w:line="360" w:lineRule="auto"/>
        <w:rPr>
          <w:rFonts w:eastAsia="Calibri" w:cstheme="minorHAnsi"/>
          <w:lang w:val="en-GB"/>
        </w:rPr>
      </w:pPr>
      <w:r w:rsidRPr="00115788">
        <w:rPr>
          <w:rFonts w:eastAsia="Calibri" w:cstheme="minorHAnsi"/>
          <w:lang w:val="en-GB"/>
        </w:rPr>
        <w:t>PPF Hasco-LEK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Prezydent Miasta Tarnowa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Regionalna Dyrekcja Lasów Państwowych w Gdańsku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Regionalny Spółdzielczy Związek Rewizyjny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Starostwo Powiatowe w Zduńskiej Woli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„Centrum Rozwoju Ekonomicznego Pasłęka”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Ekologiczne EKO-UNIA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UM Gołdap</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Włocławek</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Zakład Wodociągów i Kanalizacji sp. Z o. o. w Szczecinie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ZIT MOF Ełk</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Biuro Logistyki PKP S. 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Nowa Bajka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Piaseczno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Powidz</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JST – Gmina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„Partnerstwo Sowiogórskie”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Narodowe Centrum Badań i Rozwoju w Warszawie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PCC Intermodal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PEC SA BOGATYNIA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Chrzanowski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Rowerowy Białystok</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Starostwo Powiatowe w Lublinie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Powiatów, Miast i Gmin EGO Kraina Bociana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Zielone Mazowsze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Leszna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Malborka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Elblągu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Suwałkach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Samorządów Polskich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ABC – Czeczyński sp. Z o. o. sp. K., członek Konfederacji Lewiatan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Zielonej Doliny Odry i Warty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Bralin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Markowa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Powidz, Stowarzyszenie Powidzkiego Parku Krajobrazowego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IGMAP – Izba Gospodarcza Menedżerów Artystów Polskich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Instytut Biologii Doświadczalnej im. M. Nenckiego PAN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Izba Przemysłowo-Handlowa w Tarnowie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Jednostka m. st. Warszawa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Koło Gospodyń Wiejskich w Chojęcinie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Mieszkaniec Powiatu Zgorzeleckiego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My, rodzice Stowarzyszenie Matek, Ojców i Sojuszników Osób LGBT</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Narodowe Centrum Badań Jądrowych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Obywatel</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 – lighting Związek Producentów Sprzętu Oświetleniowego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Polski Związek Pracodawców Przemysłu Farmaceutycznego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Poseł na Sejm RP / Sejm RP</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Kępiński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Pilski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Pratt &amp; Whitney Kalisz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ds. Poprawy Jakości Powietrza – Katowice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Regionalny Ośrodek Polityki Społecznej Urzędu Marszałkowskiego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Starostwo Powiatowe w Bydgoszczy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Stowarzyszenie Akcja Miasto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Gmin i Powiatów Subregionu Południowego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na Rzecz Rozwoju Spółdzielczości i Przedsiębiorczości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PLGR</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producentów i Importerów Urządzeń Grzewczych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Wrota Wielkopolski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Towarzystwo dla Natury i Człowieka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TUMW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Uniwersytet w Białymstoku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Trzcinica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w Baranowie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Marszałkowski Województwa Opolskiego (DIG)</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Ełku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Iławy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Urząd Miasta Kołobrzeg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Warmińsko-Mazurski Klub Biznesu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Wielkopolska Sieć LGD</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Wojewódzki Urząd Pracy w Opolu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Wrocławska Inicjatywa Rowerowa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Pracodawców Business Centre Club</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Akademia Pedagogiki Specjalnej im. Marii Grzegorzewskiej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Akademicki Związek Sportowy Politechniki Rzeszowskiej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Aspera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Aviation Consulting</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Avio Polska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Bełchatowskie Stowarzyszenie Samorządowe „PLUS”</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Biuro Poselskie Franciszka Sterczewskiego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CDG PRO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CEMEX</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Centrum Kształcenia Praktycznego i Doskonalenia Nauczycieli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Centrum Rozwoju Komunalnego w Ostrowie Wielkopolskim</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Coalition Celan Baltic (CCB), Koalicja Ratujmy Rzeki (KRR)</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Członek KM RPO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Członek Rady ds. UE przy Marszałku woj. Mazowieckiego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Dolnośląski Wojewódzki Urząd Pracy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DPS „Mecenat”</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„Dom z Sercem”</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„Leśne Zacisze”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Edukacja przedszkolna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Ekspert UE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Europejski Instytut Mediacji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Exehouse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Federacja LDG Małopolska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Federacja Polskich Banków Żywności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Federacja Znaki Równości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FHU MARGO Skład Opału Małgorzata Siemiątkowska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FOSFAN S. A.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„W trosce o życie”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Barber</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Cicha Tęcza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Digital Poland</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Inicjatyw Lokalnych Inetegra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Inicjatyw Nieformalnej Edukacji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Nauka dla Środowiska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Replika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Rozwoju Społeczeństwa Przedsiębiorczego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Rozwoju Spółdzielczości Uczniowskiej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Równość.org.pl</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Fundacja Warto być równym nad Wartą</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GIWK</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Białośliwie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Bobolice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Dobromierz</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Jeziora Wielkie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Krasnystaw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Grodziczno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Gmina Lipka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Miasteczko Krajeńskie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Miasto Ostrów Wielkopolski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Miejska Duszniki-Zdrój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Miejska nowe Miasto Lubawskie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Miejska Przemyśl</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Mogilno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Strachówka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Strzelin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Szydłów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Sławno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Września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Żorawina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Gmina Żórawina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Grupa robocza ds. społeczeństwa obywatelskiego Komitetu Monitorującego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Górnośląsko-Zagłębiowska Metropolia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IGSMiE PAN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Inservices Agnieszka Szafrańska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Instytut Badań Edukacyjnych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Instytut Równości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INTRO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IZ RPO WD</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Kampania Przeciw Homofobii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KARR.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Klub Radnych Wspólny Poznań</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Komenda Główna Ochotniczych Hufców Pracy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Krajowy Ośrodek Wsparcia Rolnictwa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Krajowy Ośrodek Wsparcia Rolnictwa Oddział Terenowy we Wrocławiu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„Górna Prosna”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Sąsiedzi Wokół Szlaku Piastowskiego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Ziemi Człuchowskiej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Ziemi Siedleckiej, Konwent Wójtów Powiatu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Lokalna Grupa Działania Leśna Kraina Górnego Śląska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Metropolia Poznań</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Miasto Bełchatów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Miasto Nowy Dwór Mazowiecki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Miast Węgrów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Miejski Ośrodek Pomocy Społecznej w Katowicach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Miejski Zarząd Dróg i Transportu w Częstochowie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Muzeum Lotnictwa Polskiego w Krakowie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Muzeum Romański Ośrodek Kultury Ottona i Bolesława w Strzelinie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My Obywatele Unii Europejskiej im. Wojciecha B. Jastrzębowskiego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NGO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Obszar Metropolitalny Gdańsk-Gdynia-Sopot</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Ogólnopolska Federacja Organizacji Pozarządowych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Ogólnopolskie Porozumienie Związków Zawodowych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Podkarpacka Federacja Sportu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Podkarpacki Wojewódzki Szkolny Związek Sportowy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Podkarpackie Centrum Doradztwa Logistycznego ProRes</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POL-MIEDŹ TRANS</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Polska Agencja Rozwoju Przedsiębiorczości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Polska Organizacja Rozwoju Technologii Pomp Ciepła (PORTPC)</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Bełchatowski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Białogardzki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Koszaliński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Kołobrzeski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Krakowski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Ostródzki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Pruszkowski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 Wałecki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Powiatowe Centrum Pomocy Rodzinie w Lublinie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PPHU NW-BD EFEKT Nikodem Dolata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Pracodawcy Rzeczypospolitej Polskiej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Pracownia Pozarządowa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Prawo i Sprawiedliwość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Prezydent Miasta Sopotu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Przedszkole Samorządowe Nr 18</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ds. Unii Europejskiej przy Marszałku Województwa Mazowieckiego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Gminy Kampinos</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Rada Główna Instytucji Badawczych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Miasta Podkowa Leśna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Organizacji Pozarządowych Województwa Warmińsko-Mazurskiego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Rada Osiedla Jeżyce, Poznań</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Radny Miasta Poznania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Regionalny Ośrodek Polityki Społecznej w Zielonej Górze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Rockwool Polska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Rumia Invest Park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Safran Transmission Systems Poland</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Samodzielny Zespół Leczenia Chorób Płuc</w:t>
      </w:r>
    </w:p>
    <w:p w:rsidR="001E641D" w:rsidRPr="001E641D" w:rsidRDefault="001E641D" w:rsidP="001E641D">
      <w:pPr>
        <w:numPr>
          <w:ilvl w:val="0"/>
          <w:numId w:val="16"/>
        </w:numPr>
        <w:spacing w:line="360" w:lineRule="auto"/>
        <w:rPr>
          <w:rFonts w:eastAsia="Calibri" w:cstheme="minorHAnsi"/>
        </w:rPr>
      </w:pPr>
      <w:r w:rsidRPr="00115788">
        <w:rPr>
          <w:rFonts w:eastAsia="Calibri" w:cstheme="minorHAnsi"/>
          <w:lang w:val="en-GB"/>
        </w:rPr>
        <w:t xml:space="preserve">Solar System Resources Corporation sp. </w:t>
      </w:r>
      <w:r w:rsidRPr="001E641D">
        <w:rPr>
          <w:rFonts w:eastAsia="Calibri" w:cstheme="minorHAnsi"/>
        </w:rPr>
        <w:t>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Sowiogórskie Bractwo Kolejowe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Spółdzielnia Socjalna „tradycja Smaków”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Starostwo Bielskie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Starostwo Powiatowe w Wodzisławiu Śląskim</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Starostwo Powiatowe w Wąbrzeźnie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„Razem na wyżyny”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„Ślężanie – Lokalna Grupa Działania”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Grupy Przedsiębiorców Przemysłu Lotniczego Dolin</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Inwestycje dla Poznania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Kraina Drwęcy i Pasłęki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Kraina św. Anny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Stowarzyszenie LDG „Leśna Kraina Górnego Śląska”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LGD „Ziemia Pszczyńska”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Lokalna Grupa Działania Sąsiedzi wokół Szlaku Pia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Lokalna Grupa Działania „Dolina Stobrawy”</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Lokalna Grupa Działania „Morawskie Wrota”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Stowarzyszenie Lokalna Grupa Działania Krajna nad Notecią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Lokalna Grupa Działania Między Odrą a Bobrem</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Lubelski Klaster Zaawansowanych Technologii Lotniczych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Stowarzyszenie Marsz Równości w Lublinie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na Rzecz Osób LGBT „Tolerado”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Ośrodek Kultury i Aktywności Lokalnej w Krzesku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Polskiego Przemysłu Lotniczego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Pracownia Różnorodności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 xml:space="preserve">Stowarzyszenie Przedsiębiorców Przemysłu Lotniczego </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Rozwoju Miejscowości Sucharzewo „KUŹNIA”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Rozwoju Wsi „Promyk Nadziei”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Stowarzyszenie Łączy Nas Sanok</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Strona Pracowników, Strona Pracodawców i Strona Samorządowa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Szpital Murcki sp. Z o. 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Towarzystwo Miłośników Wielkopolski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T-Mobile Polska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Towarzystwo Rozwoju Małych Elektrowni Wodnych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Towarzystwo Upiększania Miasta Wrocławia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UM w Wałbrzychu</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UMIG Busko-Zdrój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Nowa Wieś Wielka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Perzów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Rzgów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Sulików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Gminy w Perzowie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Wojewódzki Województwa Mazowieckiego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Wojewódzki Województwa Opolskiego (DOŚ)</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Bełchatowa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Ciechanów</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Innowrocławia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Jastrzębie Zdrój</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Mława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w Kętrzynie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Miasta w Wałbrzychu</w:t>
      </w:r>
    </w:p>
    <w:p w:rsidR="001E641D" w:rsidRPr="001E641D" w:rsidRDefault="001E641D" w:rsidP="001E641D">
      <w:pPr>
        <w:numPr>
          <w:ilvl w:val="0"/>
          <w:numId w:val="16"/>
        </w:numPr>
        <w:spacing w:line="360" w:lineRule="auto"/>
        <w:ind w:left="714" w:hanging="357"/>
        <w:rPr>
          <w:rFonts w:eastAsia="Calibri" w:cstheme="minorHAnsi"/>
        </w:rPr>
      </w:pPr>
      <w:r w:rsidRPr="001E641D">
        <w:rPr>
          <w:rFonts w:eastAsia="Calibri" w:cstheme="minorHAnsi"/>
        </w:rPr>
        <w:t>Urząd Miejski z Strzelnie</w:t>
      </w:r>
    </w:p>
    <w:p w:rsidR="001E641D" w:rsidRPr="001E641D" w:rsidRDefault="001E641D" w:rsidP="001E641D">
      <w:pPr>
        <w:numPr>
          <w:ilvl w:val="0"/>
          <w:numId w:val="16"/>
        </w:numPr>
        <w:spacing w:line="360" w:lineRule="auto"/>
        <w:ind w:left="714" w:hanging="357"/>
        <w:rPr>
          <w:rFonts w:eastAsia="Calibri" w:cstheme="minorHAnsi"/>
        </w:rPr>
      </w:pPr>
      <w:r w:rsidRPr="001E641D">
        <w:rPr>
          <w:rFonts w:eastAsia="Calibri" w:cstheme="minorHAnsi"/>
        </w:rPr>
        <w:t>Urząd Miejski w Sędziszowie Małopolskim</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Tczewie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Urząd Miejski w Zelowie</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Zarząd Pomorskich Portów Szczecin i Świnoujście S.A.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Zarząd Regionu NSZZ „Solidarność” Pomorza Zachodniego</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Zespół Placówek im. J. Pawła II</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lastRenderedPageBreak/>
        <w:t>ZGWWP</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ZIPSEE Cyfrowa Polska</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Związek Banków Polskich</w:t>
      </w:r>
    </w:p>
    <w:p w:rsidR="001E641D" w:rsidRPr="001E641D" w:rsidRDefault="001E641D" w:rsidP="001E641D">
      <w:pPr>
        <w:numPr>
          <w:ilvl w:val="0"/>
          <w:numId w:val="16"/>
        </w:numPr>
        <w:spacing w:line="360" w:lineRule="auto"/>
        <w:rPr>
          <w:rFonts w:eastAsia="Calibri" w:cstheme="minorHAnsi"/>
        </w:rPr>
      </w:pPr>
      <w:r w:rsidRPr="001E641D">
        <w:rPr>
          <w:rFonts w:eastAsia="Calibri" w:cstheme="minorHAnsi"/>
        </w:rPr>
        <w:t>Świętokrzyski Komitet Rozwoju Ekonomii Społecznej</w:t>
      </w:r>
    </w:p>
    <w:p w:rsidR="001E641D" w:rsidRPr="001E641D" w:rsidRDefault="001E641D" w:rsidP="001E641D">
      <w:pPr>
        <w:pStyle w:val="Podrozdzia"/>
        <w:spacing w:line="360" w:lineRule="auto"/>
        <w:rPr>
          <w:rFonts w:cstheme="minorHAnsi"/>
          <w:sz w:val="22"/>
        </w:rPr>
      </w:pPr>
    </w:p>
    <w:p w:rsidR="001E641D" w:rsidRPr="001E641D" w:rsidRDefault="001E641D" w:rsidP="001E641D">
      <w:pPr>
        <w:spacing w:line="360" w:lineRule="auto"/>
        <w:rPr>
          <w:rFonts w:cstheme="minorHAnsi"/>
          <w:b/>
          <w:color w:val="4F81BD" w:themeColor="accent1"/>
        </w:rPr>
      </w:pPr>
    </w:p>
    <w:p w:rsidR="001E641D" w:rsidRPr="001E641D" w:rsidRDefault="001E641D" w:rsidP="001E641D">
      <w:pPr>
        <w:spacing w:line="360" w:lineRule="auto"/>
        <w:rPr>
          <w:rFonts w:cstheme="minorHAnsi"/>
          <w:b/>
          <w:color w:val="4F81BD" w:themeColor="accent1"/>
        </w:rPr>
      </w:pPr>
      <w:r w:rsidRPr="001E641D">
        <w:rPr>
          <w:rFonts w:cstheme="minorHAnsi"/>
        </w:rPr>
        <w:br w:type="page"/>
      </w:r>
    </w:p>
    <w:p w:rsidR="001E641D" w:rsidRPr="00FD3556" w:rsidRDefault="001E641D" w:rsidP="0083156D">
      <w:pPr>
        <w:pStyle w:val="Podrozdzia"/>
      </w:pPr>
    </w:p>
    <w:p w:rsidR="00810FAA" w:rsidRDefault="00810FAA" w:rsidP="0083156D">
      <w:pPr>
        <w:pStyle w:val="Podrozdzia"/>
      </w:pPr>
      <w:bookmarkStart w:id="23" w:name="_Toc75168470"/>
      <w:r w:rsidRPr="00FD3556">
        <w:t>Załącznik nr 2.  Lista podmiotów, które zgłosiły uwagi do projektu Umowy Partnerstwa 2021-2027 w toku konsultacji społecznych poza formularzem internetowym</w:t>
      </w:r>
      <w:bookmarkEnd w:id="23"/>
      <w:r w:rsidRPr="00FD3556">
        <w:t xml:space="preserve"> </w:t>
      </w:r>
    </w:p>
    <w:p w:rsidR="001E641D" w:rsidRPr="001E641D" w:rsidRDefault="001E641D" w:rsidP="001E641D">
      <w:pPr>
        <w:numPr>
          <w:ilvl w:val="0"/>
          <w:numId w:val="18"/>
        </w:numPr>
        <w:spacing w:line="360" w:lineRule="auto"/>
        <w:ind w:left="714" w:hanging="357"/>
        <w:rPr>
          <w:rFonts w:eastAsia="Calibri" w:cstheme="minorHAnsi"/>
        </w:rPr>
      </w:pPr>
      <w:r w:rsidRPr="001E641D">
        <w:rPr>
          <w:rFonts w:eastAsia="Calibri" w:cstheme="minorHAnsi"/>
        </w:rPr>
        <w:t xml:space="preserve">Aglomeracja Konińska </w:t>
      </w:r>
    </w:p>
    <w:p w:rsidR="001E641D" w:rsidRPr="001E641D" w:rsidRDefault="001E641D" w:rsidP="001E641D">
      <w:pPr>
        <w:numPr>
          <w:ilvl w:val="0"/>
          <w:numId w:val="18"/>
        </w:numPr>
        <w:spacing w:line="360" w:lineRule="auto"/>
        <w:ind w:left="714" w:hanging="357"/>
        <w:rPr>
          <w:rFonts w:eastAsia="Calibri" w:cstheme="minorHAnsi"/>
        </w:rPr>
      </w:pPr>
      <w:r w:rsidRPr="001E641D">
        <w:rPr>
          <w:rFonts w:eastAsia="Calibri" w:cstheme="minorHAnsi"/>
        </w:rPr>
        <w:t>Aglomeracja Opolska</w:t>
      </w:r>
    </w:p>
    <w:p w:rsidR="001E641D" w:rsidRPr="001E641D" w:rsidRDefault="001E641D" w:rsidP="001E641D">
      <w:pPr>
        <w:numPr>
          <w:ilvl w:val="0"/>
          <w:numId w:val="18"/>
        </w:numPr>
        <w:spacing w:line="360" w:lineRule="auto"/>
        <w:ind w:left="714" w:hanging="357"/>
        <w:rPr>
          <w:rFonts w:eastAsia="Calibri" w:cstheme="minorHAnsi"/>
        </w:rPr>
      </w:pPr>
      <w:r w:rsidRPr="001E641D">
        <w:rPr>
          <w:rFonts w:eastAsia="Calibri" w:cstheme="minorHAnsi"/>
        </w:rPr>
        <w:t>Dolnośląska Rada Działalności Pożytku Publicznego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Dom Pomocy Społecznej Mecenat</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 xml:space="preserve">Federacja Inicjatyw Oświatowych </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Federacja Związków Pracodawców – Dzierżawców i Właścicieli Rolnych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Fundacja w Trosce o Życie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Fundacja Leśne Zacisze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Baranów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Dobromierz</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Duszniki-Zdrój</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Kampinos</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Kołbiel</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Kórnik</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Legionowo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Międzychód</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Płońsk</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Rawicz</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Stare Babice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Świdnica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Gmina Wiązowna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lastRenderedPageBreak/>
        <w:t>Instytucja Zarządzająca Regionalnym Programem Operacyjnym – Lubuskie 2020</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Izba Gospodarcza Gazownictwa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Izba Gospodarcza Menedżerów Artystów Polskich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Klub Radnych Prawa i Sprawiedliwości w Sejmiku Województwa Dolnośląskiego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Komitet Monitorujący Wielkopolski Regionalny Program Operacyjny 2014+</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Konfederacja Inicjatyw Pozarządowych Rzeczypospolitej</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Konfederacja Lewiatan</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Konwent Powiatów Województwa Zachodniopomorskiego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Krajowa Komisja NSZZ Solidarność</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Krajowa Rada Spółdzielcza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Krajowy Komitet Rozwoju Ekonomii Społecznej</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Metropolia Bydgoszcz</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Ełk</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Gdańsk</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Nowa Ruda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 xml:space="preserve">Miasto Olsztyn </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Ostrów Wielkopolski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Piła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Podkowa Leśna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Poznań</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Stołeczne Warszawa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Stołeczne Warszawa – Komitet Sterujący ZIT WOF</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Tłuszcz</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lastRenderedPageBreak/>
        <w:t>Miasto Wałbrzych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Miasto Wałcz</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Naczelna Izba Pielęgniarek i Położnych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Naczelna Rada Lekarska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Obszar Metropolitalny Gdańsk, Gdynia, Sopot</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Ogólnopolska Federacja Organizacji Pozarządowych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Ogólnopolskie Porozumienie Związków Zawodowych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 xml:space="preserve">Opolskie Centrum Wspierania Inicjatyw Pozarządowych </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Organizacja Pracodawców Województwa Pomorskiego – Sztab Pomorskich Przedsiębiorców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Partnerzy Społeczni IŻ RPO Lubuskie 2020</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Gmina Grodzieniec</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Gmina i Miasto Odolanów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Miasto Konin</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Miasto Śrem</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Poznańska Rada Działalności Pożytku Publicznego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Starostwo Wrzesińskie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Stowarzyszenie Gmin i Powiatów Wielkopolski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Pismo przewodnie od Marszałka Województwa Wielkopolskiego – Wielkopolski Związek Pracodawców Lewiatan</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Polska Agencja Rozwoju Przedsiębiorczości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Polski Koncern Naftowy ORLEN</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Polski Związek Pracodawców Przemysłu Farmaceutycznego – Krajowi Producenci Leków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lastRenderedPageBreak/>
        <w:t>Polskie Górnictwo Naftowe i Gazownictwo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Pomorska Izba Rolnicza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 xml:space="preserve">Pomorski Urząd Wojewódzki w Gdańsku </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Pomorskie Centrum Kompetencji Morskiej Energetyki Wiatrowej</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Pomorskie Organizacje Pozarządowe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Porozumienie Zielonogórskie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Chojnicki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Grodziski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Grójecki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Kamiennogórski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Lwówecki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Miński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Płoński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Poznański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Pruszkowski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Średzki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Wałecki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Powiat Zwoleński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Pracodawcy RP</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Działalności Pożytku Publicznego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Gminy Cegłów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Gminy Jadów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Gminy Kamienna Góra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lastRenderedPageBreak/>
        <w:t>Rada Gminy Mińsk Mazowiecki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Gminy Nadarzyn</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Gminy Pielgrzymka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Gminy Stroszowice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Miejska Gminy Lubomierz</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Miejska Mrozy</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Miejska Nasielsk</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Miejska Ostrów Wielkopolski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Rada Miejska w Stroniu</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Samorządy Pomorza Zachodniego – Gmina Chociwel, Gmina Marianowo, Gmina Suchań</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Samorządy Pomorza Zachodniego – Gmina Choszczno, Gmina Dolice, Gmina Kobylanka, Gmina Pełczyce, Gmina Połczyn-Zdrój, Gmina Świdwin, Miasto i Gmina Stepnica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Sejmik Województwa Mazowieckiego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Sejmik Województwa Pomorskiego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Sejmik Województwa Warmińsko-Mazurskiego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Spółdzielnia Pracy Lekarzy Specjalistów „Medicus”</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Starostwo Wąbrzeskie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Stowarzyszenie Gmin i Powiatów Wielkopolski</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Stowarzyszenie Metropolia Warszawa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Stowarzyszenie Polska Zielona Sieć</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Śląski Związek Gmin i Powiatów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Towarzystwo Przyjaciół Ziemi Kaliskiej</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 xml:space="preserve">Unia Metropolii Polskich </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Urząd Marszałkowski Województwa Małopolskiego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lastRenderedPageBreak/>
        <w:t>Urząd Marszałkowski Województwa Dolnośląskiego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Urząd Marszałkowski Województwa Lubuskiego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Urząd Marszałkowski Województwa Warmińsko-Mazurskiego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Urząd Marszałkowski Województwa Wielkopolskiego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Urząd Marszałkowski Województwa Zachodniopomorskiego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Wicemarszałek Województwa Dolnośląskiego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Wielkopolska Rada Koordynacyjna Związku Organizacji Pozarządowych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Wielkopolski Regionalny Komitet ds. Ekonomii Społecznej</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Wielkopolskie Biuro Planowania Przestrzennego w Poznaniu</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Województwo podkarpackie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Wojewódzka Rada Dialogu Społecznego Województwa Dolnośląskiego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Wojewódzka Rada Dialogu Społecznego Województwa Kujawsko-Pomorskiego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Wojewódzka Rada Dialogu Społecznego Województwa Lubelskiego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Wojewódzka Rada Dialogu Społecznego Województwa Łódzkiego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Wojewódzka Rada Dialogu Społecznego Województwa Małopolskiego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Wojewódzka Rada Dialogu Społecznego Województwa Mazowieckiego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Wojewódzka Rada Dialogu Społecznego Województwa Świętokrzyskiego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Wojewódzki Urząd Pracy w Zielonej Górze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Województwo pomorskie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Wspólne stanowisko Jednostek Samorządu Terytorialnego Powiatu Człuchowskiego – Przewodniczący Rady Powiatu Człuchowskiego, Starosta Człuchowski, Burmistrz Człuchowa, Burmistrz Czarnego, Burmistrz Debrzna, Wójt Gminy Człuchów, Wójt Gminy Kołacza, Wójt Gminy Przechlewo, Wójt Gminy Rzeczenica</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Zarząd Regionu Wielkopolska NSZZ „Solidarność”</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lastRenderedPageBreak/>
        <w:t>Zarząd Wojewódzki Forum Związków Zawodowych Województwa Podkarpackiego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Zarząd Województwa Lubuskiego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Zarząd Związków Województw RP</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Zielone Mazowsze</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Banków Polskich</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Gmin i Powiatów Subregionu Centralnego Województwa 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 xml:space="preserve"> Związek Gmin i Powiatów Subregionu Południowego Województwa 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Gmin i Powiatów Subregionu Północnego Województwa 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Gmin i Powiatów Subregionu Zachodniego Województwa Śląskiego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Gmin i Powiatów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Nauczycielstwa Polskiego</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Przedsiębiorców i Pracodawców</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 xml:space="preserve">Związek Regionalnych Portów Lotniczych </w:t>
      </w:r>
    </w:p>
    <w:p w:rsidR="001E641D" w:rsidRPr="001E641D" w:rsidRDefault="001E641D" w:rsidP="001E641D">
      <w:pPr>
        <w:numPr>
          <w:ilvl w:val="0"/>
          <w:numId w:val="18"/>
        </w:numPr>
        <w:spacing w:line="360" w:lineRule="auto"/>
        <w:rPr>
          <w:rFonts w:eastAsia="Calibri" w:cstheme="minorHAnsi"/>
        </w:rPr>
      </w:pPr>
      <w:r w:rsidRPr="001E641D">
        <w:rPr>
          <w:rFonts w:eastAsia="Calibri" w:cstheme="minorHAnsi"/>
        </w:rPr>
        <w:t>Związek Rzemiosła Polskiego</w:t>
      </w:r>
    </w:p>
    <w:p w:rsidR="001E641D" w:rsidRDefault="001E641D" w:rsidP="0083156D">
      <w:pPr>
        <w:pStyle w:val="Podrozdzia"/>
      </w:pPr>
    </w:p>
    <w:p w:rsidR="001E641D" w:rsidRDefault="001E641D">
      <w:pPr>
        <w:rPr>
          <w:b/>
          <w:color w:val="4F81BD" w:themeColor="accent1"/>
          <w:sz w:val="24"/>
        </w:rPr>
      </w:pPr>
      <w:r>
        <w:br w:type="page"/>
      </w:r>
    </w:p>
    <w:p w:rsidR="001E641D" w:rsidRDefault="001E641D" w:rsidP="0083156D">
      <w:pPr>
        <w:pStyle w:val="Podrozdzia"/>
      </w:pPr>
    </w:p>
    <w:p w:rsidR="00810FAA" w:rsidRDefault="00810FAA" w:rsidP="001E641D">
      <w:pPr>
        <w:pStyle w:val="Podrozdzia"/>
      </w:pPr>
      <w:bookmarkStart w:id="24" w:name="_Toc75168471"/>
      <w:r w:rsidRPr="00FD3556">
        <w:t xml:space="preserve">Załącznik </w:t>
      </w:r>
      <w:r w:rsidR="00596D12" w:rsidRPr="00FD3556">
        <w:t xml:space="preserve">nr </w:t>
      </w:r>
      <w:r w:rsidRPr="00FD3556">
        <w:t xml:space="preserve">3. Lista </w:t>
      </w:r>
      <w:r w:rsidR="0019659C" w:rsidRPr="00FD3556">
        <w:t>mówców zabierających głos w wysłuchaniu publicznym 7 kwietnia</w:t>
      </w:r>
      <w:r w:rsidR="000F7698">
        <w:t xml:space="preserve"> 2021 r.</w:t>
      </w:r>
      <w:bookmarkEnd w:id="24"/>
    </w:p>
    <w:p w:rsidR="001E641D" w:rsidRPr="00B96CAC" w:rsidRDefault="001E641D" w:rsidP="001E641D">
      <w:pPr>
        <w:numPr>
          <w:ilvl w:val="0"/>
          <w:numId w:val="19"/>
        </w:numPr>
        <w:spacing w:line="360" w:lineRule="auto"/>
        <w:ind w:left="714" w:hanging="357"/>
        <w:rPr>
          <w:b/>
        </w:rPr>
      </w:pPr>
      <w:r w:rsidRPr="00B96CAC">
        <w:rPr>
          <w:b/>
        </w:rPr>
        <w:t>Przedstawiciele administracji publicznej:</w:t>
      </w:r>
    </w:p>
    <w:p w:rsidR="001E641D" w:rsidRDefault="001E641D" w:rsidP="001E641D">
      <w:pPr>
        <w:numPr>
          <w:ilvl w:val="0"/>
          <w:numId w:val="20"/>
        </w:numPr>
        <w:spacing w:line="360" w:lineRule="auto"/>
        <w:ind w:left="714" w:hanging="357"/>
      </w:pPr>
      <w:r>
        <w:t>Bartłomiej Zydel, Związek Powiatów Polskich</w:t>
      </w:r>
    </w:p>
    <w:p w:rsidR="001E641D" w:rsidRDefault="001E641D" w:rsidP="001E641D">
      <w:pPr>
        <w:numPr>
          <w:ilvl w:val="0"/>
          <w:numId w:val="20"/>
        </w:numPr>
        <w:spacing w:line="360" w:lineRule="auto"/>
        <w:ind w:left="714" w:hanging="357"/>
      </w:pPr>
      <w:r>
        <w:t>Grzegorz Cichy, Unia Miasteczek Polskich</w:t>
      </w:r>
    </w:p>
    <w:p w:rsidR="001E641D" w:rsidRDefault="001E641D" w:rsidP="001E641D">
      <w:pPr>
        <w:numPr>
          <w:ilvl w:val="0"/>
          <w:numId w:val="20"/>
        </w:numPr>
        <w:spacing w:line="360" w:lineRule="auto"/>
        <w:ind w:left="714" w:hanging="357"/>
      </w:pPr>
      <w:r>
        <w:t>Grzegorz Kamiński, Unia Metropolii Polskich im. Pawła Adamowicza</w:t>
      </w:r>
    </w:p>
    <w:p w:rsidR="001E641D" w:rsidRDefault="001E641D" w:rsidP="001E641D">
      <w:pPr>
        <w:numPr>
          <w:ilvl w:val="0"/>
          <w:numId w:val="20"/>
        </w:numPr>
        <w:spacing w:line="360" w:lineRule="auto"/>
        <w:ind w:left="714" w:hanging="357"/>
      </w:pPr>
      <w:r>
        <w:t>Jacek Gursz, Stowarzyszenie Gmin i Powiatów Wielkopolski</w:t>
      </w:r>
    </w:p>
    <w:p w:rsidR="001E641D" w:rsidRDefault="001E641D" w:rsidP="001E641D">
      <w:pPr>
        <w:numPr>
          <w:ilvl w:val="0"/>
          <w:numId w:val="20"/>
        </w:numPr>
        <w:spacing w:line="360" w:lineRule="auto"/>
        <w:ind w:left="714" w:hanging="357"/>
      </w:pPr>
      <w:r>
        <w:t>Łukasz Kasprzak, Urząd Marszałkowski Województwa Dolnośląskiego</w:t>
      </w:r>
    </w:p>
    <w:p w:rsidR="001E641D" w:rsidRDefault="001E641D" w:rsidP="001E641D">
      <w:pPr>
        <w:numPr>
          <w:ilvl w:val="0"/>
          <w:numId w:val="20"/>
        </w:numPr>
        <w:spacing w:line="360" w:lineRule="auto"/>
        <w:ind w:left="714" w:hanging="357"/>
      </w:pPr>
      <w:r>
        <w:t>Krzysztof Iwaniuk, Związek Gmin Wiejskich RP</w:t>
      </w:r>
    </w:p>
    <w:p w:rsidR="001E641D" w:rsidRDefault="001E641D" w:rsidP="001E641D">
      <w:pPr>
        <w:numPr>
          <w:ilvl w:val="0"/>
          <w:numId w:val="20"/>
        </w:numPr>
        <w:spacing w:line="360" w:lineRule="auto"/>
        <w:ind w:left="714" w:hanging="357"/>
      </w:pPr>
      <w:r>
        <w:t>Marek Wysocki, Politechnika Gdańska Centrum Projektowania Uniwersalnego</w:t>
      </w:r>
    </w:p>
    <w:p w:rsidR="001E641D" w:rsidRDefault="001E641D" w:rsidP="001E641D"/>
    <w:p w:rsidR="001E641D" w:rsidRPr="00B96CAC" w:rsidRDefault="001E641D" w:rsidP="001E641D">
      <w:pPr>
        <w:numPr>
          <w:ilvl w:val="0"/>
          <w:numId w:val="19"/>
        </w:numPr>
        <w:spacing w:line="360" w:lineRule="auto"/>
        <w:ind w:left="714" w:hanging="357"/>
        <w:rPr>
          <w:b/>
        </w:rPr>
      </w:pPr>
      <w:r w:rsidRPr="00B96CAC">
        <w:rPr>
          <w:b/>
        </w:rPr>
        <w:t>Przedstawiciele/-ki partnerów społecznych i gospodarczych:</w:t>
      </w:r>
    </w:p>
    <w:p w:rsidR="001E641D" w:rsidRDefault="001E641D" w:rsidP="001E641D">
      <w:pPr>
        <w:numPr>
          <w:ilvl w:val="0"/>
          <w:numId w:val="21"/>
        </w:numPr>
        <w:spacing w:line="360" w:lineRule="auto"/>
        <w:ind w:left="714" w:hanging="357"/>
      </w:pPr>
      <w:r>
        <w:t>Marzena Chmielewska, Konfederacja Lewiatan</w:t>
      </w:r>
    </w:p>
    <w:p w:rsidR="001E641D" w:rsidRDefault="001E641D" w:rsidP="001E641D">
      <w:pPr>
        <w:numPr>
          <w:ilvl w:val="0"/>
          <w:numId w:val="21"/>
        </w:numPr>
        <w:spacing w:line="360" w:lineRule="auto"/>
        <w:ind w:left="714" w:hanging="357"/>
      </w:pPr>
      <w:r>
        <w:t>Zygmunt Mierzejewski, Ogólnopolskie Porozumienie Związków Zawodowych</w:t>
      </w:r>
    </w:p>
    <w:p w:rsidR="001E641D" w:rsidRDefault="001E641D" w:rsidP="001E641D">
      <w:pPr>
        <w:numPr>
          <w:ilvl w:val="0"/>
          <w:numId w:val="21"/>
        </w:numPr>
        <w:spacing w:line="360" w:lineRule="auto"/>
        <w:ind w:left="714" w:hanging="357"/>
      </w:pPr>
      <w:r>
        <w:t xml:space="preserve">Krzysztof Heller, Krajowa Izba Gospodarcza Elektroniki i Telekomunikacji </w:t>
      </w:r>
    </w:p>
    <w:p w:rsidR="001E641D" w:rsidRDefault="001E641D" w:rsidP="001E641D">
      <w:pPr>
        <w:numPr>
          <w:ilvl w:val="0"/>
          <w:numId w:val="21"/>
        </w:numPr>
        <w:spacing w:line="360" w:lineRule="auto"/>
        <w:ind w:left="714" w:hanging="357"/>
      </w:pPr>
      <w:r>
        <w:t>Zdzisław Skwarek, Sekcja Krajowa Uzdrowisk Polskich NSZZ "Solidarność"</w:t>
      </w:r>
    </w:p>
    <w:p w:rsidR="001E641D" w:rsidRDefault="001E641D" w:rsidP="001E641D">
      <w:pPr>
        <w:numPr>
          <w:ilvl w:val="0"/>
          <w:numId w:val="21"/>
        </w:numPr>
        <w:spacing w:line="360" w:lineRule="auto"/>
        <w:ind w:left="714" w:hanging="357"/>
      </w:pPr>
      <w:r>
        <w:t>Ireneusz Karaśkiewicz, Związek Pracodawców FORUM OKRĘTOWE</w:t>
      </w:r>
    </w:p>
    <w:p w:rsidR="001E641D" w:rsidRDefault="001E641D" w:rsidP="001E641D"/>
    <w:p w:rsidR="001E641D" w:rsidRPr="00B96CAC" w:rsidRDefault="001E641D" w:rsidP="001E641D">
      <w:pPr>
        <w:numPr>
          <w:ilvl w:val="0"/>
          <w:numId w:val="19"/>
        </w:numPr>
        <w:spacing w:line="360" w:lineRule="auto"/>
        <w:rPr>
          <w:b/>
        </w:rPr>
      </w:pPr>
      <w:r w:rsidRPr="00B96CAC">
        <w:rPr>
          <w:b/>
        </w:rPr>
        <w:t>Przedstawiciele/- ki podmiotów społeczeństwa obywatelskiego:</w:t>
      </w:r>
    </w:p>
    <w:p w:rsidR="001E641D" w:rsidRDefault="001E641D" w:rsidP="001E641D">
      <w:pPr>
        <w:numPr>
          <w:ilvl w:val="0"/>
          <w:numId w:val="22"/>
        </w:numPr>
        <w:spacing w:line="360" w:lineRule="auto"/>
      </w:pPr>
      <w:r>
        <w:t xml:space="preserve">Karolina Dreszer-Smalec, Ogólnopolska Federacja Organizacji Pozarządowych </w:t>
      </w:r>
    </w:p>
    <w:p w:rsidR="001E641D" w:rsidRDefault="001E641D" w:rsidP="001E641D">
      <w:pPr>
        <w:numPr>
          <w:ilvl w:val="0"/>
          <w:numId w:val="22"/>
        </w:numPr>
        <w:spacing w:line="360" w:lineRule="auto"/>
      </w:pPr>
      <w:r>
        <w:t>Maciej Kunysz, Stowarzyszenie EKOSKOP</w:t>
      </w:r>
    </w:p>
    <w:p w:rsidR="001E641D" w:rsidRDefault="001E641D" w:rsidP="001E641D">
      <w:pPr>
        <w:numPr>
          <w:ilvl w:val="0"/>
          <w:numId w:val="22"/>
        </w:numPr>
        <w:spacing w:line="360" w:lineRule="auto"/>
      </w:pPr>
      <w:r>
        <w:t>Justyna K. Ochędzan, Wspólnota Robocza Związków Organizacji Socjalnych, Wielkopolska Rada Koordynacyjna Związek Organizacji Pozarządowych</w:t>
      </w:r>
    </w:p>
    <w:p w:rsidR="001E641D" w:rsidRDefault="001E641D" w:rsidP="001E641D">
      <w:pPr>
        <w:numPr>
          <w:ilvl w:val="0"/>
          <w:numId w:val="22"/>
        </w:numPr>
        <w:spacing w:line="360" w:lineRule="auto"/>
      </w:pPr>
      <w:r>
        <w:t xml:space="preserve">Przemysław Żydok, Fundacja Aktywizacja / Rada Kongresu Osób z Niepełnosprawnościami </w:t>
      </w:r>
    </w:p>
    <w:p w:rsidR="001E641D" w:rsidRDefault="001E641D" w:rsidP="001E641D">
      <w:pPr>
        <w:numPr>
          <w:ilvl w:val="0"/>
          <w:numId w:val="22"/>
        </w:numPr>
        <w:spacing w:line="360" w:lineRule="auto"/>
      </w:pPr>
      <w:r>
        <w:lastRenderedPageBreak/>
        <w:t>Ewa Gałka, Sieć Wspierania Organizacji Pozarządowych SPLOT</w:t>
      </w:r>
    </w:p>
    <w:p w:rsidR="001E641D" w:rsidRDefault="001E641D" w:rsidP="001E641D">
      <w:pPr>
        <w:numPr>
          <w:ilvl w:val="0"/>
          <w:numId w:val="22"/>
        </w:numPr>
        <w:spacing w:line="360" w:lineRule="auto"/>
      </w:pPr>
      <w:r>
        <w:t xml:space="preserve">Sylwia Mielczarek, Stowarzyszenie Kłodzka Wstęga Sudetów - Lokalna Grupa Działania </w:t>
      </w:r>
    </w:p>
    <w:p w:rsidR="001E641D" w:rsidRDefault="001E641D" w:rsidP="001E641D">
      <w:pPr>
        <w:numPr>
          <w:ilvl w:val="0"/>
          <w:numId w:val="22"/>
        </w:numPr>
        <w:spacing w:line="360" w:lineRule="auto"/>
      </w:pPr>
      <w:r>
        <w:t>Aleksandra Sawa, Polska Rada Organizacji Młodzieżowych</w:t>
      </w:r>
    </w:p>
    <w:p w:rsidR="001E641D" w:rsidRDefault="001E641D" w:rsidP="001E641D">
      <w:pPr>
        <w:numPr>
          <w:ilvl w:val="0"/>
          <w:numId w:val="22"/>
        </w:numPr>
        <w:spacing w:line="360" w:lineRule="auto"/>
      </w:pPr>
      <w:r>
        <w:t>Dominik Madej, Młodzieżowy Strajk Klimatyczny</w:t>
      </w:r>
    </w:p>
    <w:p w:rsidR="001E641D" w:rsidRDefault="001E641D" w:rsidP="001E641D">
      <w:pPr>
        <w:numPr>
          <w:ilvl w:val="0"/>
          <w:numId w:val="22"/>
        </w:numPr>
        <w:spacing w:line="360" w:lineRule="auto"/>
      </w:pPr>
      <w:r>
        <w:t>Joanna Furmaga, Związek Stowarzyszeń Polska Zielona Sieć</w:t>
      </w:r>
    </w:p>
    <w:p w:rsidR="001E641D" w:rsidRDefault="001E641D" w:rsidP="001E641D"/>
    <w:p w:rsidR="001E641D" w:rsidRPr="00232084" w:rsidRDefault="001E641D" w:rsidP="001E641D">
      <w:pPr>
        <w:numPr>
          <w:ilvl w:val="0"/>
          <w:numId w:val="19"/>
        </w:numPr>
        <w:spacing w:line="360" w:lineRule="auto"/>
        <w:ind w:left="714" w:hanging="357"/>
        <w:rPr>
          <w:b/>
        </w:rPr>
      </w:pPr>
      <w:r w:rsidRPr="00232084">
        <w:rPr>
          <w:b/>
        </w:rPr>
        <w:t xml:space="preserve">Przedstawiciele/-ki </w:t>
      </w:r>
      <w:r>
        <w:rPr>
          <w:b/>
        </w:rPr>
        <w:t xml:space="preserve">pozostałych </w:t>
      </w:r>
      <w:r w:rsidRPr="00232084">
        <w:rPr>
          <w:b/>
        </w:rPr>
        <w:t>instytucji</w:t>
      </w:r>
      <w:r>
        <w:rPr>
          <w:b/>
        </w:rPr>
        <w:t xml:space="preserve"> oraz osoby indywidualne, które wyraziły chęć zabrania głosu, rejestrując się na wysłuchanie </w:t>
      </w:r>
      <w:r w:rsidRPr="00232084">
        <w:rPr>
          <w:b/>
        </w:rPr>
        <w:t>:</w:t>
      </w:r>
    </w:p>
    <w:p w:rsidR="001E641D" w:rsidRDefault="001E641D" w:rsidP="001E641D">
      <w:pPr>
        <w:numPr>
          <w:ilvl w:val="0"/>
          <w:numId w:val="23"/>
        </w:numPr>
        <w:spacing w:line="360" w:lineRule="auto"/>
        <w:ind w:left="714" w:hanging="357"/>
      </w:pPr>
      <w:r>
        <w:t>Lech Wojciechowski, Polska Platforma LNG</w:t>
      </w:r>
    </w:p>
    <w:p w:rsidR="001E641D" w:rsidRDefault="001E641D" w:rsidP="001E641D">
      <w:pPr>
        <w:numPr>
          <w:ilvl w:val="0"/>
          <w:numId w:val="23"/>
        </w:numPr>
        <w:spacing w:line="360" w:lineRule="auto"/>
        <w:ind w:left="714" w:hanging="357"/>
      </w:pPr>
      <w:r>
        <w:t>Monika Lamparska-Przybysz, Polpharma S.A.</w:t>
      </w:r>
    </w:p>
    <w:p w:rsidR="001E641D" w:rsidRDefault="001E641D" w:rsidP="001E641D">
      <w:pPr>
        <w:numPr>
          <w:ilvl w:val="0"/>
          <w:numId w:val="23"/>
        </w:numPr>
        <w:spacing w:line="360" w:lineRule="auto"/>
        <w:ind w:left="714" w:hanging="357"/>
      </w:pPr>
      <w:r>
        <w:t xml:space="preserve">Patryk Świrski, Uzdrowisko Goczałkowice-Zdrój Sp. z o.o. </w:t>
      </w:r>
    </w:p>
    <w:p w:rsidR="001E641D" w:rsidRDefault="001E641D" w:rsidP="001E641D">
      <w:pPr>
        <w:numPr>
          <w:ilvl w:val="0"/>
          <w:numId w:val="23"/>
        </w:numPr>
        <w:spacing w:line="360" w:lineRule="auto"/>
        <w:ind w:left="714" w:hanging="357"/>
      </w:pPr>
      <w:r>
        <w:t>Adam Stworzyjan, Federacja Organizacji Ochrony Zwierząt</w:t>
      </w:r>
    </w:p>
    <w:p w:rsidR="001E641D" w:rsidRDefault="001E641D" w:rsidP="001E641D">
      <w:pPr>
        <w:numPr>
          <w:ilvl w:val="0"/>
          <w:numId w:val="23"/>
        </w:numPr>
        <w:spacing w:line="360" w:lineRule="auto"/>
        <w:ind w:left="714" w:hanging="357"/>
      </w:pPr>
      <w:r>
        <w:t>Krzysztof Smolnicki, Związek Stowarzyszeń Polska Zielona Sieć</w:t>
      </w:r>
    </w:p>
    <w:p w:rsidR="001E641D" w:rsidRDefault="001E641D" w:rsidP="001E641D">
      <w:pPr>
        <w:numPr>
          <w:ilvl w:val="0"/>
          <w:numId w:val="23"/>
        </w:numPr>
        <w:spacing w:line="360" w:lineRule="auto"/>
        <w:ind w:left="714" w:hanging="357"/>
      </w:pPr>
      <w:r>
        <w:t>Rafał Rykowski, Polska Zielona Sieć i Bankwatch Network</w:t>
      </w:r>
    </w:p>
    <w:p w:rsidR="001E641D" w:rsidRDefault="001E641D" w:rsidP="001E641D">
      <w:pPr>
        <w:numPr>
          <w:ilvl w:val="0"/>
          <w:numId w:val="23"/>
        </w:numPr>
        <w:spacing w:line="360" w:lineRule="auto"/>
        <w:ind w:left="714" w:hanging="357"/>
      </w:pPr>
      <w:r>
        <w:t>Andrzej Guła, Polski Alarm Smogowy</w:t>
      </w:r>
    </w:p>
    <w:p w:rsidR="001E641D" w:rsidRDefault="001E641D" w:rsidP="001E641D">
      <w:pPr>
        <w:numPr>
          <w:ilvl w:val="0"/>
          <w:numId w:val="23"/>
        </w:numPr>
        <w:spacing w:line="360" w:lineRule="auto"/>
        <w:ind w:left="714" w:hanging="357"/>
      </w:pPr>
      <w:r>
        <w:t>Dariusz Szwed, Zielony Instytut</w:t>
      </w:r>
    </w:p>
    <w:p w:rsidR="001E641D" w:rsidRDefault="001E641D" w:rsidP="001E641D">
      <w:pPr>
        <w:numPr>
          <w:ilvl w:val="0"/>
          <w:numId w:val="23"/>
        </w:numPr>
        <w:spacing w:line="360" w:lineRule="auto"/>
        <w:ind w:left="714" w:hanging="357"/>
      </w:pPr>
      <w:r>
        <w:t>Ewa Chodkiewicz, Fundacja WWF Polska</w:t>
      </w:r>
    </w:p>
    <w:p w:rsidR="001E641D" w:rsidRDefault="001E641D" w:rsidP="001E641D">
      <w:pPr>
        <w:numPr>
          <w:ilvl w:val="0"/>
          <w:numId w:val="23"/>
        </w:numPr>
        <w:spacing w:line="360" w:lineRule="auto"/>
        <w:ind w:left="714" w:hanging="357"/>
      </w:pPr>
      <w:r>
        <w:t>Grzegorz Grabowski, Zielonkowskie Forum Samorządowe</w:t>
      </w:r>
    </w:p>
    <w:p w:rsidR="001E641D" w:rsidRDefault="001E641D" w:rsidP="001E641D">
      <w:pPr>
        <w:numPr>
          <w:ilvl w:val="0"/>
          <w:numId w:val="23"/>
        </w:numPr>
        <w:spacing w:line="360" w:lineRule="auto"/>
        <w:ind w:left="714" w:hanging="357"/>
      </w:pPr>
      <w:r>
        <w:t>Hubert Barański, Fundacja Normalne Miasto Fenomen</w:t>
      </w:r>
    </w:p>
    <w:p w:rsidR="001E641D" w:rsidRDefault="001E641D" w:rsidP="001E641D">
      <w:pPr>
        <w:numPr>
          <w:ilvl w:val="0"/>
          <w:numId w:val="23"/>
        </w:numPr>
        <w:spacing w:line="360" w:lineRule="auto"/>
        <w:ind w:left="714" w:hanging="357"/>
      </w:pPr>
      <w:r>
        <w:t>Dominika Lasota, Młodzieżowy Strajk Klimatyczny</w:t>
      </w:r>
    </w:p>
    <w:p w:rsidR="001E641D" w:rsidRDefault="001E641D" w:rsidP="001E641D">
      <w:pPr>
        <w:numPr>
          <w:ilvl w:val="0"/>
          <w:numId w:val="23"/>
        </w:numPr>
        <w:spacing w:line="360" w:lineRule="auto"/>
        <w:ind w:left="714" w:hanging="357"/>
      </w:pPr>
      <w:r>
        <w:t>Justyna Choroś, Ogólnopolskie Towarzystwo Ochrony Ptaków</w:t>
      </w:r>
    </w:p>
    <w:p w:rsidR="001E641D" w:rsidRDefault="001E641D" w:rsidP="001E641D">
      <w:pPr>
        <w:numPr>
          <w:ilvl w:val="0"/>
          <w:numId w:val="23"/>
        </w:numPr>
        <w:spacing w:line="360" w:lineRule="auto"/>
        <w:ind w:left="714" w:hanging="357"/>
      </w:pPr>
      <w:r>
        <w:t>Kamil Sieratowski, Stowarzyszenie Lokalna Grupa Rybacka Obra - Warta</w:t>
      </w:r>
    </w:p>
    <w:p w:rsidR="001E641D" w:rsidRDefault="001E641D" w:rsidP="001E641D">
      <w:pPr>
        <w:numPr>
          <w:ilvl w:val="0"/>
          <w:numId w:val="23"/>
        </w:numPr>
        <w:spacing w:line="360" w:lineRule="auto"/>
        <w:ind w:left="714" w:hanging="357"/>
      </w:pPr>
      <w:r>
        <w:t>Łukasz Bosowski, Stowarzyszenie Rowerowa Gdynia im. Tomasza Milewskiego</w:t>
      </w:r>
    </w:p>
    <w:p w:rsidR="001E641D" w:rsidRDefault="001E641D" w:rsidP="001E641D">
      <w:pPr>
        <w:numPr>
          <w:ilvl w:val="0"/>
          <w:numId w:val="23"/>
        </w:numPr>
        <w:spacing w:line="360" w:lineRule="auto"/>
        <w:ind w:left="714" w:hanging="357"/>
      </w:pPr>
      <w:r>
        <w:t>Zu Żabińska, Green REV Institute</w:t>
      </w:r>
    </w:p>
    <w:p w:rsidR="001E641D" w:rsidRDefault="001E641D" w:rsidP="001E641D">
      <w:pPr>
        <w:numPr>
          <w:ilvl w:val="0"/>
          <w:numId w:val="23"/>
        </w:numPr>
        <w:spacing w:line="360" w:lineRule="auto"/>
        <w:ind w:left="714" w:hanging="357"/>
      </w:pPr>
      <w:r>
        <w:lastRenderedPageBreak/>
        <w:t>Marcin Korolec, Instytut Zielonej Gospodarki</w:t>
      </w:r>
    </w:p>
    <w:p w:rsidR="001E641D" w:rsidRDefault="001E641D" w:rsidP="001E641D">
      <w:pPr>
        <w:numPr>
          <w:ilvl w:val="0"/>
          <w:numId w:val="23"/>
        </w:numPr>
        <w:spacing w:line="360" w:lineRule="auto"/>
        <w:ind w:left="714" w:hanging="357"/>
      </w:pPr>
      <w:r>
        <w:t>Paulina Lewandowska, Stowarzyszenie Mówiących Osób Niedosłyszących i Użytkowników Implantów Słuchowych SUITA/ International Federation of Hard of Hearing Young People</w:t>
      </w:r>
    </w:p>
    <w:p w:rsidR="001E641D" w:rsidRDefault="001E641D" w:rsidP="001E641D">
      <w:pPr>
        <w:numPr>
          <w:ilvl w:val="0"/>
          <w:numId w:val="23"/>
        </w:numPr>
        <w:spacing w:line="360" w:lineRule="auto"/>
        <w:ind w:left="714" w:hanging="357"/>
      </w:pPr>
      <w:r>
        <w:t>Paweł Głuszyński, Polskie Stowarzyszenie Zero Waste</w:t>
      </w:r>
    </w:p>
    <w:p w:rsidR="001E641D" w:rsidRDefault="001E641D" w:rsidP="001E641D">
      <w:pPr>
        <w:numPr>
          <w:ilvl w:val="0"/>
          <w:numId w:val="23"/>
        </w:numPr>
        <w:spacing w:line="360" w:lineRule="auto"/>
        <w:ind w:left="714" w:hanging="357"/>
      </w:pPr>
      <w:r>
        <w:t>Urszula Stefanowicz, Polski Klub Ekologiczny Okręg Mazowiecki</w:t>
      </w:r>
    </w:p>
    <w:p w:rsidR="001E641D" w:rsidRDefault="001E641D" w:rsidP="001E641D">
      <w:pPr>
        <w:numPr>
          <w:ilvl w:val="0"/>
          <w:numId w:val="23"/>
        </w:numPr>
        <w:spacing w:line="360" w:lineRule="auto"/>
        <w:ind w:left="714" w:hanging="357"/>
      </w:pPr>
      <w:r>
        <w:t>Antoni Sobolewski, ThinkTank Nowa Przestrzeń Społeczna Stowarzyszenie Czas Przestrzeń Tożsamość</w:t>
      </w:r>
    </w:p>
    <w:p w:rsidR="001E641D" w:rsidRDefault="001E641D" w:rsidP="001E641D">
      <w:pPr>
        <w:numPr>
          <w:ilvl w:val="0"/>
          <w:numId w:val="23"/>
        </w:numPr>
        <w:spacing w:line="360" w:lineRule="auto"/>
        <w:ind w:left="714" w:hanging="357"/>
      </w:pPr>
      <w:r>
        <w:t>Szymon Kacprzak, Młodzieżowy Strajk Klimatyczny / Fridays For Future</w:t>
      </w:r>
    </w:p>
    <w:p w:rsidR="001E641D" w:rsidRDefault="001E641D" w:rsidP="001E641D">
      <w:pPr>
        <w:numPr>
          <w:ilvl w:val="0"/>
          <w:numId w:val="23"/>
        </w:numPr>
        <w:spacing w:line="360" w:lineRule="auto"/>
        <w:ind w:left="714" w:hanging="357"/>
      </w:pPr>
      <w:r>
        <w:t>Beata Krupianik, Fundacja Karuna - Ludzie dla Zwierząt</w:t>
      </w:r>
    </w:p>
    <w:p w:rsidR="001E641D" w:rsidRDefault="001E641D" w:rsidP="001E641D">
      <w:pPr>
        <w:numPr>
          <w:ilvl w:val="0"/>
          <w:numId w:val="23"/>
        </w:numPr>
        <w:spacing w:line="360" w:lineRule="auto"/>
        <w:ind w:left="714" w:hanging="357"/>
      </w:pPr>
      <w:r>
        <w:t>Daria Schmidt, Fundacja Szkatułka</w:t>
      </w:r>
    </w:p>
    <w:p w:rsidR="001E641D" w:rsidRDefault="001E641D" w:rsidP="001E641D">
      <w:pPr>
        <w:numPr>
          <w:ilvl w:val="0"/>
          <w:numId w:val="23"/>
        </w:numPr>
        <w:spacing w:line="360" w:lineRule="auto"/>
        <w:ind w:left="714" w:hanging="357"/>
      </w:pPr>
      <w:r>
        <w:t xml:space="preserve">Jan Twardowski, Fundacja na rzecz Efektywnego Wykorzystania Energii </w:t>
      </w:r>
    </w:p>
    <w:p w:rsidR="001E641D" w:rsidRDefault="001E641D" w:rsidP="001E641D">
      <w:pPr>
        <w:numPr>
          <w:ilvl w:val="0"/>
          <w:numId w:val="23"/>
        </w:numPr>
        <w:spacing w:line="360" w:lineRule="auto"/>
        <w:ind w:left="714" w:hanging="357"/>
      </w:pPr>
      <w:r>
        <w:t>Joanna Krawczyk, Związek Stowarzyszeń Polska Zielona Sieć</w:t>
      </w:r>
    </w:p>
    <w:p w:rsidR="001E641D" w:rsidRDefault="001E641D" w:rsidP="001E641D">
      <w:pPr>
        <w:numPr>
          <w:ilvl w:val="0"/>
          <w:numId w:val="23"/>
        </w:numPr>
        <w:spacing w:line="360" w:lineRule="auto"/>
        <w:ind w:left="714" w:hanging="357"/>
      </w:pPr>
      <w:r>
        <w:t>Kajetan Lewandowski, Stowarzyszenie Rowerowa Gdynia</w:t>
      </w:r>
    </w:p>
    <w:p w:rsidR="001E641D" w:rsidRDefault="001E641D" w:rsidP="001E641D">
      <w:pPr>
        <w:numPr>
          <w:ilvl w:val="0"/>
          <w:numId w:val="23"/>
        </w:numPr>
        <w:spacing w:line="360" w:lineRule="auto"/>
        <w:ind w:left="714" w:hanging="357"/>
      </w:pPr>
      <w:r>
        <w:t>Katarzyna Golędzinowska, Fundacja Zwierzaki w Potrzebie</w:t>
      </w:r>
    </w:p>
    <w:p w:rsidR="001E641D" w:rsidRDefault="001E641D" w:rsidP="001E641D">
      <w:pPr>
        <w:numPr>
          <w:ilvl w:val="0"/>
          <w:numId w:val="23"/>
        </w:numPr>
        <w:spacing w:line="360" w:lineRule="auto"/>
        <w:ind w:left="714" w:hanging="357"/>
      </w:pPr>
      <w:r>
        <w:t>Krzysztof Kowalik, Towarzystwo dla Natury i Człowieka</w:t>
      </w:r>
    </w:p>
    <w:p w:rsidR="001E641D" w:rsidRDefault="001E641D" w:rsidP="001E641D">
      <w:pPr>
        <w:numPr>
          <w:ilvl w:val="0"/>
          <w:numId w:val="23"/>
        </w:numPr>
        <w:spacing w:line="360" w:lineRule="auto"/>
        <w:ind w:left="714" w:hanging="357"/>
      </w:pPr>
      <w:r>
        <w:t>Zuzanna Sasiak, Polska Zielona Sieć i Ruch "Więcej niż Energia"</w:t>
      </w:r>
    </w:p>
    <w:p w:rsidR="001E641D" w:rsidRDefault="001E641D" w:rsidP="001E641D"/>
    <w:p w:rsidR="001E641D" w:rsidRPr="00232084" w:rsidRDefault="001E641D" w:rsidP="001E641D">
      <w:pPr>
        <w:numPr>
          <w:ilvl w:val="0"/>
          <w:numId w:val="19"/>
        </w:numPr>
        <w:spacing w:line="360" w:lineRule="auto"/>
        <w:rPr>
          <w:b/>
        </w:rPr>
      </w:pPr>
      <w:r w:rsidRPr="00232084">
        <w:rPr>
          <w:b/>
        </w:rPr>
        <w:t>Osoby indywidualne:</w:t>
      </w:r>
    </w:p>
    <w:p w:rsidR="001E641D" w:rsidRDefault="001E641D" w:rsidP="001E641D">
      <w:pPr>
        <w:numPr>
          <w:ilvl w:val="0"/>
          <w:numId w:val="24"/>
        </w:numPr>
        <w:spacing w:line="360" w:lineRule="auto"/>
      </w:pPr>
      <w:r>
        <w:t>Krzysztof Wojtalik</w:t>
      </w:r>
    </w:p>
    <w:p w:rsidR="001E641D" w:rsidRDefault="001E641D" w:rsidP="001E641D">
      <w:pPr>
        <w:numPr>
          <w:ilvl w:val="0"/>
          <w:numId w:val="24"/>
        </w:numPr>
        <w:spacing w:line="360" w:lineRule="auto"/>
      </w:pPr>
      <w:r>
        <w:t>Renata Włazik</w:t>
      </w:r>
    </w:p>
    <w:p w:rsidR="001E641D" w:rsidRDefault="001E641D" w:rsidP="001E641D">
      <w:pPr>
        <w:numPr>
          <w:ilvl w:val="0"/>
          <w:numId w:val="24"/>
        </w:numPr>
        <w:spacing w:line="360" w:lineRule="auto"/>
      </w:pPr>
      <w:r>
        <w:t>Szymon Kacprzak</w:t>
      </w:r>
    </w:p>
    <w:p w:rsidR="001E641D" w:rsidRDefault="001E641D" w:rsidP="001E641D">
      <w:pPr>
        <w:numPr>
          <w:ilvl w:val="0"/>
          <w:numId w:val="24"/>
        </w:numPr>
        <w:spacing w:line="360" w:lineRule="auto"/>
      </w:pPr>
      <w:r>
        <w:t>Bożena Cebulska</w:t>
      </w:r>
    </w:p>
    <w:p w:rsidR="001E641D" w:rsidRDefault="001E641D" w:rsidP="001E641D">
      <w:pPr>
        <w:pStyle w:val="Podrozdzia"/>
      </w:pPr>
    </w:p>
    <w:p w:rsidR="001E641D" w:rsidRPr="001E641D" w:rsidRDefault="001E641D" w:rsidP="001E641D">
      <w:pPr>
        <w:rPr>
          <w:b/>
          <w:color w:val="4F81BD" w:themeColor="accent1"/>
          <w:sz w:val="24"/>
        </w:rPr>
      </w:pPr>
    </w:p>
    <w:p w:rsidR="00596D12" w:rsidRPr="001E641D" w:rsidRDefault="001E641D" w:rsidP="001E641D">
      <w:pPr>
        <w:pStyle w:val="Podrozdzia"/>
      </w:pPr>
      <w:r>
        <w:br w:type="page"/>
      </w:r>
      <w:bookmarkStart w:id="25" w:name="_Toc75168472"/>
      <w:r w:rsidR="00596D12" w:rsidRPr="00FD3556">
        <w:lastRenderedPageBreak/>
        <w:t>Załącznik nr 4.</w:t>
      </w:r>
      <w:r w:rsidR="00655763">
        <w:t>Stanowisko MFiPR</w:t>
      </w:r>
      <w:r w:rsidR="00FE3D6E" w:rsidRPr="00FD3556">
        <w:t xml:space="preserve"> do uwag</w:t>
      </w:r>
      <w:r w:rsidR="00655763">
        <w:t xml:space="preserve"> zgłoszonych podczas wysłuchania obywatelskiego w dniu 7 kwietnia 2021</w:t>
      </w:r>
      <w:r>
        <w:t xml:space="preserve"> oraz </w:t>
      </w:r>
      <w:r w:rsidR="00655763">
        <w:t>zapis z sekcji pytań i odpowiedzi (</w:t>
      </w:r>
      <w:r>
        <w:t>Q</w:t>
      </w:r>
      <w:r w:rsidR="00655763">
        <w:t>&amp;A)</w:t>
      </w:r>
      <w:bookmarkEnd w:id="25"/>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Ze względu na to, że poszczególne tematy powtarzały się w wypowiedziach mówców, odniesienie do tematów poruszonych podczas wysłuchania 7 kwietnia 2021 r. w sprawie Umowy Partnerstwa zostało ułożone tematycznie.</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Uwagi ogólne w zakresie strategicznego podejścia i celów dokumentu</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Umowa Partnerstwa opiera się na obowiązującej Strategii na rzecz Odpowiedzialnego Rozwoju do 2020 r. (z perspektywą do 2030 r.), przyjętej przez Radę Ministrów w 2017 r. oraz na strategiach zintegrowanych, które były w ostatnim czasie akutalizowane: m.in. Krajowej Strategii Rozwoju Regionalnego 2030; Strategii zrównoważonego rozwoju wsi, rolnictwa i rybactwa; Polityce ekologicznej państwa 2030 czy Strategii Zrównoważonego Rozwoju Transportu do 2030 roku, a w przypadku programów regionalnych także na strategiach rozwoju województw. Nie musimy zatem od nowa identyfikować priorytetów na nową perspektywę – co najwyżej musimy je zsynchronizować z priorytetami Unii Europejskiej oraz nieoczekiwanymi wyzwaniami związanymi z pandemią COVID-19.</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Umowa Partnerstwa nie jest strategią rozwoju, a dokumentem, który służy realizacji strategii średniookresowej. Obecnie obowiązującą strategią jest SOR – mówi o tym ustawa z dnia 6 grudnia 2006 r. o zasadach prowadzenia polityki rozwoju w artykułach 5.9a, 9.2 oraz 14e). Zatem UP nie może przedstawiać innych celów niż te zawarte w obowiązującej strategii średniookresowej. UP jest  dokumentem, którego cele są zdefiniowane z jednej strony przez priorytety UE, a z drugiej przez cele rozwoju kraju zawarte w strategiach rozwoju. Rolą Umowy Partnerstwa jest określenie, ile z tych celów i zadań może być sfinansowane z funduszy unijnych. Natomiast opis sposobu, w jaki projekty zostaną sfinansowane czy jakie typy projektów zostaną wybrane zostanie zawarty na poziomie programów. Zatem Umowa partnerstwa w pewnym sensie pośredniczy pomiędzy dokumentami strategicznymi i dokumentami wdrożeniowymi zakreślając obszar wsparcia możliwy do sfinansowania przez fundusze unijne z uwzględnieniem wszystkich warunków, jakie to finansowanie musi spełnić.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Charakter UP jest ogólny, ponieważ jest dokumentem </w:t>
      </w:r>
      <w:r w:rsidR="000F7698">
        <w:rPr>
          <w:rFonts w:ascii="Calibri" w:eastAsia="Calibri" w:hAnsi="Calibri" w:cs="Times New Roman"/>
        </w:rPr>
        <w:t>ramowym</w:t>
      </w:r>
      <w:r w:rsidRPr="00655763">
        <w:rPr>
          <w:rFonts w:ascii="Calibri" w:eastAsia="Calibri" w:hAnsi="Calibri" w:cs="Times New Roman"/>
        </w:rPr>
        <w:t>, który musi uwzględniać specyfikę poszczególnych programów oraz uwarunkowania ich realizacji. W UP zawarte będą kluczowe wskaźniki jednak bardziej szczegółowe informacje zostaną zawarte na poziomie programów.</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Długofalowe skutki pandemii COVID-19</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Należy podkreślić to co zauważyli partnerzy w trakcie wysłuchania – to Krajowy Plan Odbudowy finansuje reformy i niezbędne do ich realizacji inwestycje, które ukierunkowane są bezpośrednio na </w:t>
      </w:r>
      <w:r w:rsidRPr="00655763">
        <w:rPr>
          <w:rFonts w:ascii="Calibri" w:eastAsia="Calibri" w:hAnsi="Calibri" w:cs="Times New Roman"/>
        </w:rPr>
        <w:lastRenderedPageBreak/>
        <w:t xml:space="preserve">minimalizowanie skutków pandemii COVID-19 oraz przyspieszenie zielonej i cyfrowej transformacji. To prawie 36 mld euro dedykowane na te cele do 2026 r.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Polityka Spójności natomiast, to polityka traktatowa, której zakres wsparcia jest doprecyzowany w pakiecie rozporządzeń. Kwestia deinstytucjonalizacji, o której była mowa, jest bardzo istotna dla polityki spójności – po pierwsze jednym z warunków podstawowych jest posiadanie strategii deinstytucjonalizacji – trwają nad nią prace w resorcie Rodziny i Polityki Społecznej oraz resorcie Zdrowia. Po drugie, kwestie deinstytucjonalizacji zostały zauważone w UP, a zapisy w tym temacie zostały rozszerzone w związku ze zgłoszonymi uwagami. Wskazane podejście dot. wsparcia konkretnych grup i ich potrzeb będzie również odzwierciedlone w projektowanej strategii deinstytucjonalizacji. Po trzecie, działania zaplanowane w ramach CP4 przyczynią się do wzmocnienia systemów: ochrony zdrowia, opieki nad dziećmi do 3 lat, edukacji, instytucji rynku pracy i pomocy społecznej oraz wpłyną na ich lepsze dostosowanie do sytuacji kryzysowych i zwiększą ich odporność na sytuacje kryzysowe.</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Zasada Partnerstwa – udział partnerów w pracach nad UP</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Dziękujemy za uwagi złożone do Umowy partnerstwa, które zostały poparte przez tak wiele organizacji. Część postulatów została spełniona. Konsultacje zostały wydłużone poprzez zorganizowanie wysłuchania publicznego.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Udział partnerów społecznych i gospodarczych obok strony rządowej i samorządowej w przygotowaniu i prowadzeniu polityki rozwoju jest usankcjonowany prawnie (m.in. w ustawie o zasadach prowadzenia polityki rozwoju czy tzw. ustawie wdrożeniowej) i jest realizowany m.in. poprzez komitety monitorujące, Komitet Umowy Partnerstwa i Podkomitet ds. rozwoju zasady partnerstwa, Międzyresortowy zespół ds monitorowania funduszy europejskich i inne gremia. W 2019 r spotykały się zespoły robocze ds. celów polityki, w których partnerzy społeczni i gospodarczy brali udział. W czasie pandemii COVID-19 spotkania te były utrudnione.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Polityka spójności przyczynia się do wzmacniania kapitału społecznego poprzez realizację zasady partnerstwa podczas programowania, wdrażania, monitorowania i ewaluacji programów w wypracowanych od lat formach i mechanizmach, ale także poprzez realizację projektów i inicjatyw, u podstaw których leży współpraca, porozumienie, identyfikacja interesariuszy. Są to zwłaszcza instrumenty terytorialne takie, jak: ZIT, RLKS, IIT bazujące na strategii terytorialnej wypracowanej wspólnie przez wiele podmiotów.</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Zasada partnerstwa jest wdrażana w polityce spójności od początku naszego członkostwa w UE. Przez lata wypracowywane były mechanizmy wielopoziomowego zarządzania krajem i współpracy </w:t>
      </w:r>
      <w:r w:rsidRPr="00655763">
        <w:rPr>
          <w:rFonts w:ascii="Calibri" w:eastAsia="Calibri" w:hAnsi="Calibri" w:cs="Times New Roman"/>
        </w:rPr>
        <w:lastRenderedPageBreak/>
        <w:t xml:space="preserve">partnerów rządowych, samorządowych, społecznych i gospodarczych. Wypracowane mechanizmy takie jak choćby komitet monitorujący , Komitet Umowy Partnerstwa czy Podkomitet ds. rozwoju zasady partnerstwa pozwalały partnerom zapoznawać się z postępami prac nad nową perspektywą prowadzonymi zarówno po stronie polskiej jak i unijnej, współtworzyć i poznawać założenia do Umowy Partnerstwa 2021-2027, a także brać udział w pracach nad celami polityki spójności. Konsultacje Umowy partnerstwa to nie jest pierwszy kontakt z jej treścią.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Prace nad konsultowaną obecnie Umową Partnerstwa rozpoczęły się od przybliżania przedstawicielom regionów, partnerom społecznym i gospodarczym oraz organizacjom pozarządowym projektów rozporządzeń, stanu negocjacji w ramach KE, Parlamentu i Rady</w:t>
      </w:r>
      <w:r w:rsidR="000F7698">
        <w:rPr>
          <w:rFonts w:ascii="Calibri" w:eastAsia="Calibri" w:hAnsi="Calibri" w:cs="Times New Roman"/>
        </w:rPr>
        <w:t>. N</w:t>
      </w:r>
      <w:r w:rsidRPr="00655763">
        <w:rPr>
          <w:rFonts w:ascii="Calibri" w:eastAsia="Calibri" w:hAnsi="Calibri" w:cs="Times New Roman"/>
        </w:rPr>
        <w:t>astępnie powstały zespoły do spraw pięciu celów polityki określonych przez KE. W zespołach tych było wielu przedstawicieli partnerów sp</w:t>
      </w:r>
      <w:r w:rsidR="00FA226C">
        <w:rPr>
          <w:rFonts w:ascii="Calibri" w:eastAsia="Calibri" w:hAnsi="Calibri" w:cs="Times New Roman"/>
        </w:rPr>
        <w:t>ołecznych, gospodarczych i NGO</w:t>
      </w:r>
      <w:r w:rsidRPr="00655763">
        <w:rPr>
          <w:rFonts w:ascii="Calibri" w:eastAsia="Calibri" w:hAnsi="Calibri" w:cs="Times New Roman"/>
        </w:rPr>
        <w:t>. Powstały Założenia do Umowy Partnerstwa, które były konsultowane z regionami. Regiony</w:t>
      </w:r>
      <w:r w:rsidR="000F7698">
        <w:rPr>
          <w:rFonts w:ascii="Calibri" w:eastAsia="Calibri" w:hAnsi="Calibri" w:cs="Times New Roman"/>
        </w:rPr>
        <w:t xml:space="preserve">, podobnie jak partnerzy społeczni i </w:t>
      </w:r>
      <w:r w:rsidR="00FA226C">
        <w:rPr>
          <w:rFonts w:ascii="Calibri" w:eastAsia="Calibri" w:hAnsi="Calibri" w:cs="Times New Roman"/>
        </w:rPr>
        <w:t>gospodarczy</w:t>
      </w:r>
      <w:r w:rsidR="000F7698">
        <w:rPr>
          <w:rFonts w:ascii="Calibri" w:eastAsia="Calibri" w:hAnsi="Calibri" w:cs="Times New Roman"/>
        </w:rPr>
        <w:t>,</w:t>
      </w:r>
      <w:r w:rsidRPr="00655763">
        <w:rPr>
          <w:rFonts w:ascii="Calibri" w:eastAsia="Calibri" w:hAnsi="Calibri" w:cs="Times New Roman"/>
        </w:rPr>
        <w:t xml:space="preserve"> na bieżąco uczestniczyły w dyskusjach nad nowym okresem programowania oraz w dialogu nieformalnym z KE w 2019 r. W tej chwili powstają programy regionalne i mamy informacje z instytucji zarządzających, że są one wypracowywane w partnerstwie z regionalnymi interesariuszami.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Ponadto, aktywnie pracują grupy robocze dla poszczególnych programów krajowych, gdzie uczestniczący w nich przedstawiciele z różnych środowisk mają możliwość współtworzenia zapisów programów na przyszł</w:t>
      </w:r>
      <w:r w:rsidR="000F7698">
        <w:rPr>
          <w:rFonts w:ascii="Calibri" w:eastAsia="Calibri" w:hAnsi="Calibri" w:cs="Times New Roman"/>
        </w:rPr>
        <w:t>ą</w:t>
      </w:r>
      <w:r w:rsidRPr="00655763">
        <w:rPr>
          <w:rFonts w:ascii="Calibri" w:eastAsia="Calibri" w:hAnsi="Calibri" w:cs="Times New Roman"/>
        </w:rPr>
        <w:t xml:space="preserve"> perspektywę. Przykładowo w II kwartale 2021 r. grupa robocza dla największego programu w UP - Fundusze Europejskie na Infrastrukturę, Klimat, Środowisko na lata 2021-2027 zbierała się średnio raz w miesiącu.</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pełni partycypacyjnej formie jest również prowadzony proces przygotowania terytorialnych planów sprawiedliwej transformacji, będących podstawą do zaprogramowania 6</w:t>
      </w:r>
      <w:r w:rsidR="000F7698">
        <w:rPr>
          <w:rFonts w:ascii="Calibri" w:eastAsia="Calibri" w:hAnsi="Calibri" w:cs="Times New Roman"/>
        </w:rPr>
        <w:t>.</w:t>
      </w:r>
      <w:r w:rsidRPr="00655763">
        <w:rPr>
          <w:rFonts w:ascii="Calibri" w:eastAsia="Calibri" w:hAnsi="Calibri" w:cs="Times New Roman"/>
        </w:rPr>
        <w:t xml:space="preserve"> cel</w:t>
      </w:r>
      <w:r w:rsidR="000F7698">
        <w:rPr>
          <w:rFonts w:ascii="Calibri" w:eastAsia="Calibri" w:hAnsi="Calibri" w:cs="Times New Roman"/>
        </w:rPr>
        <w:t>u</w:t>
      </w:r>
      <w:r w:rsidRPr="00655763">
        <w:rPr>
          <w:rFonts w:ascii="Calibri" w:eastAsia="Calibri" w:hAnsi="Calibri" w:cs="Times New Roman"/>
        </w:rPr>
        <w:t xml:space="preserve"> polityki. W prawidłowym podejściu do formuły partycypacji regiony wspierane są przez ekspertów firmy PwC Advisory, którzy działają w ramach projektów wsparcia przygotowania TPST zorganizowanych przez DG REFORM oraz MFiPR. Ze względu na różny stan zawansowania prac nad ideą sprawiedliwej transformacji i związane z tym zaawansowanie przygotowania dokumentów, cześć regionów zdążyła już przeprowadzić pierwsze szerokie konsultacje publiczne (np. województwa śląskie i wielkopolskie), a część dopiero jest przed tym etapem. Ostatnio  TPST upubliczniło województwo lubelskie. We wszystkich 6 województwach pracują powołane przez Marszałków zespoły zadaniowe ds. przygotowania terytorialnego planu sprawiedliwej transformacji skupiające oprócz pracowników Urzędów Marszałkowskich przedstawicieli lokalnych społeczności i władz samorządowych, organizacji </w:t>
      </w:r>
      <w:r w:rsidRPr="00655763">
        <w:rPr>
          <w:rFonts w:ascii="Calibri" w:eastAsia="Calibri" w:hAnsi="Calibri" w:cs="Times New Roman"/>
        </w:rPr>
        <w:lastRenderedPageBreak/>
        <w:t>ekologicznych i społecznych, związków zawodowych i organizacji pracodawców, przedstawicieli kluczowych przedsiębiorstw z obszarów transformacji, a także administracji centralnej.</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Wielopoziomowe zarządzanie krajem oraz realizacja zasady partnerstwa wymaga udziału trzech grup współpracujących, tj: strony rządowej, samorządowej i społecznej, przez którą rozumie się partnerów społecznych i gospodarczych, organizacje pozarządowe, przedstawicieli świata nauki. Znajduje to odzwierciedlenie zarówno w ustawie wdrożeniowej jak i ustawie o zasadach prowadzenia polityki rozwoju.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 nowej wersji Umowy Partnerstwa opiszemy sposób realizacji zasady partnerstwa w polityce spójności w Polsce, mimo że informacja ta nie jest wymagana w szablonie UP </w:t>
      </w:r>
      <w:r w:rsidR="000F7698">
        <w:rPr>
          <w:rFonts w:ascii="Calibri" w:eastAsia="Calibri" w:hAnsi="Calibri" w:cs="Times New Roman"/>
        </w:rPr>
        <w:t>zawartym</w:t>
      </w:r>
      <w:r w:rsidRPr="00655763">
        <w:rPr>
          <w:rFonts w:ascii="Calibri" w:eastAsia="Calibri" w:hAnsi="Calibri" w:cs="Times New Roman"/>
        </w:rPr>
        <w:t xml:space="preserve"> w rozporządzeniu ogólnym na nową perspektywę. Ponadto przywołujemy w UP obok rozporządzenia ogólnego, również rozporządzenie delegowane NR 240/2014 z dnia 7 stycznia 2014 r. w sprawie europejskiego kodeksu postępowania w zakresie partnerstwa w ramach europejskich funduszy strukturalnych i inwestycyjnych. </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Udział partnerów w procesie ewaluacji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Podzielamy stanowisko partnerów, iż powinni być obecni w procesie ewaluacji. </w:t>
      </w:r>
      <w:r w:rsidR="000F7698">
        <w:rPr>
          <w:rFonts w:ascii="Calibri" w:eastAsia="Calibri" w:hAnsi="Calibri" w:cs="Times New Roman"/>
        </w:rPr>
        <w:t>W</w:t>
      </w:r>
      <w:r w:rsidRPr="00655763">
        <w:rPr>
          <w:rFonts w:ascii="Calibri" w:eastAsia="Calibri" w:hAnsi="Calibri" w:cs="Times New Roman"/>
        </w:rPr>
        <w:t xml:space="preserve"> opinii MFiPR już w chwili obecnej jest to realizowane. Aktualne Wytyczne w zakresie ewaluacji polityki spójności  2014-2020 określają, że partnerzy spoza administracji publicznej powinni być włączani w proces ewaluacji polityki spójności, o ile nie prowadzi to do konfliktu interesów. Obowiązek ten jest realizowany zarówno na poziomie horyzontalnym (UP), jak i poszczególnych programów.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Przykładem może być tutaj organizacja ewaluacji w programie POWER. W jej ramach przedstawiciele partnerów uczestniczą na prawach członka w posiedzeniach i pracach KM oraz Grupy Sterującej Ewaluacją PO WER. Ich rola polega m.in. na:</w:t>
      </w:r>
    </w:p>
    <w:p w:rsidR="00655763" w:rsidRDefault="00655763" w:rsidP="00655763">
      <w:pPr>
        <w:pStyle w:val="Akapitzlist"/>
        <w:numPr>
          <w:ilvl w:val="0"/>
          <w:numId w:val="26"/>
        </w:numPr>
        <w:spacing w:line="360" w:lineRule="auto"/>
        <w:rPr>
          <w:rFonts w:ascii="Calibri" w:eastAsia="Calibri" w:hAnsi="Calibri" w:cs="Times New Roman"/>
        </w:rPr>
      </w:pPr>
      <w:r w:rsidRPr="00655763">
        <w:rPr>
          <w:rFonts w:ascii="Calibri" w:eastAsia="Calibri" w:hAnsi="Calibri" w:cs="Times New Roman"/>
        </w:rPr>
        <w:t>opiniowaniu tematów i zakresu ewaluacji zawartych w Planie Ewaluacji lub propozycjach jego aktualizacji;</w:t>
      </w:r>
    </w:p>
    <w:p w:rsidR="00655763" w:rsidRPr="00655763" w:rsidRDefault="00655763" w:rsidP="00655763">
      <w:pPr>
        <w:pStyle w:val="Akapitzlist"/>
        <w:numPr>
          <w:ilvl w:val="0"/>
          <w:numId w:val="26"/>
        </w:numPr>
        <w:spacing w:line="360" w:lineRule="auto"/>
        <w:rPr>
          <w:rFonts w:ascii="Calibri" w:eastAsia="Calibri" w:hAnsi="Calibri" w:cs="Times New Roman"/>
        </w:rPr>
      </w:pPr>
      <w:r w:rsidRPr="00655763">
        <w:rPr>
          <w:rFonts w:ascii="Calibri" w:eastAsia="Calibri" w:hAnsi="Calibri" w:cs="Times New Roman"/>
        </w:rPr>
        <w:t xml:space="preserve"> konsultacji założeń do badań ewaluacyjnych oraz wyników tych badań;</w:t>
      </w:r>
    </w:p>
    <w:p w:rsidR="00655763" w:rsidRPr="00655763" w:rsidRDefault="00655763" w:rsidP="00655763">
      <w:pPr>
        <w:pStyle w:val="Akapitzlist"/>
        <w:numPr>
          <w:ilvl w:val="0"/>
          <w:numId w:val="26"/>
        </w:numPr>
        <w:spacing w:line="360" w:lineRule="auto"/>
        <w:rPr>
          <w:rFonts w:ascii="Calibri" w:eastAsia="Calibri" w:hAnsi="Calibri" w:cs="Times New Roman"/>
        </w:rPr>
      </w:pPr>
      <w:r w:rsidRPr="00655763">
        <w:rPr>
          <w:rFonts w:ascii="Calibri" w:eastAsia="Calibri" w:hAnsi="Calibri" w:cs="Times New Roman"/>
        </w:rPr>
        <w:t>zgłaszaniu własnych propozycji badań ewaluacyjnych, a także proponowania tematów lub problemów, które powinny podlegać ocenie w ramach innych ewaluacji;</w:t>
      </w:r>
    </w:p>
    <w:p w:rsidR="00655763" w:rsidRPr="00655763" w:rsidRDefault="00655763" w:rsidP="00655763">
      <w:pPr>
        <w:pStyle w:val="Akapitzlist"/>
        <w:numPr>
          <w:ilvl w:val="0"/>
          <w:numId w:val="26"/>
        </w:numPr>
        <w:spacing w:line="360" w:lineRule="auto"/>
        <w:rPr>
          <w:rFonts w:ascii="Calibri" w:eastAsia="Calibri" w:hAnsi="Calibri" w:cs="Times New Roman"/>
        </w:rPr>
      </w:pPr>
      <w:r w:rsidRPr="00655763">
        <w:rPr>
          <w:rFonts w:ascii="Calibri" w:eastAsia="Calibri" w:hAnsi="Calibri" w:cs="Times New Roman"/>
        </w:rPr>
        <w:t>współpracy przy realizacji badań ewaluacyjnych z JE PO WER;</w:t>
      </w:r>
    </w:p>
    <w:p w:rsidR="00655763" w:rsidRPr="00655763" w:rsidRDefault="00655763" w:rsidP="00655763">
      <w:pPr>
        <w:pStyle w:val="Akapitzlist"/>
        <w:numPr>
          <w:ilvl w:val="0"/>
          <w:numId w:val="26"/>
        </w:numPr>
        <w:spacing w:line="360" w:lineRule="auto"/>
        <w:rPr>
          <w:rFonts w:ascii="Calibri" w:eastAsia="Calibri" w:hAnsi="Calibri" w:cs="Times New Roman"/>
        </w:rPr>
      </w:pPr>
      <w:r w:rsidRPr="00655763">
        <w:rPr>
          <w:rFonts w:ascii="Calibri" w:eastAsia="Calibri" w:hAnsi="Calibri" w:cs="Times New Roman"/>
        </w:rPr>
        <w:t>proponowaniu punktów w programie posiedzeń KM PO WER, poświęconych omówieniu założeń i wyników konkretnych badań ewaluacyjnych lub innych kwestii związanych z systemem ewaluacji;</w:t>
      </w:r>
    </w:p>
    <w:p w:rsidR="00655763" w:rsidRPr="00655763" w:rsidRDefault="00655763" w:rsidP="00655763">
      <w:pPr>
        <w:pStyle w:val="Akapitzlist"/>
        <w:numPr>
          <w:ilvl w:val="0"/>
          <w:numId w:val="26"/>
        </w:numPr>
        <w:spacing w:line="360" w:lineRule="auto"/>
        <w:rPr>
          <w:rFonts w:ascii="Calibri" w:eastAsia="Calibri" w:hAnsi="Calibri" w:cs="Times New Roman"/>
        </w:rPr>
      </w:pPr>
      <w:r w:rsidRPr="00655763">
        <w:rPr>
          <w:rFonts w:ascii="Calibri" w:eastAsia="Calibri" w:hAnsi="Calibri" w:cs="Times New Roman"/>
        </w:rPr>
        <w:lastRenderedPageBreak/>
        <w:t>opiniowaniu informacji na temat stanu i efektów wdrażania konkretnych rekomendacji wynikających z przeprowadzonych badań ewaluacyjnych;</w:t>
      </w:r>
    </w:p>
    <w:p w:rsidR="00655763" w:rsidRPr="00655763" w:rsidRDefault="00655763" w:rsidP="00655763">
      <w:pPr>
        <w:pStyle w:val="Akapitzlist"/>
        <w:numPr>
          <w:ilvl w:val="0"/>
          <w:numId w:val="26"/>
        </w:numPr>
        <w:spacing w:line="360" w:lineRule="auto"/>
        <w:rPr>
          <w:rFonts w:ascii="Calibri" w:eastAsia="Calibri" w:hAnsi="Calibri" w:cs="Times New Roman"/>
        </w:rPr>
      </w:pPr>
      <w:r w:rsidRPr="00655763">
        <w:rPr>
          <w:rFonts w:ascii="Calibri" w:eastAsia="Calibri" w:hAnsi="Calibri" w:cs="Times New Roman"/>
        </w:rPr>
        <w:t>opiniowaniu syntezy wyników ewaluacji.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Partnerstwo w procesie ewaluacji nie ogranicza się do zakresu działań KM. Posiłkując się dalej przykładem PO WER należy wskazać, iż partnerzy mają także możliwość samodzielnego zlecania i/lub realizacji analiz/ekspertyz ze środków pomocy technicznej (po uprzedniej akceptacji ich propozycji przez KM). Powyższe dotyczy zwłaszcza projektów w tych obszarach interwencji, które zidentyfikowali jako kluczowe dla reprezentowanych przez siebie środowisk.</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Partnerzy są także włączani się w proces konsultacji założeń i wyników badań ewaluacyjnych – w szczególności ich dotyczących oraz ewaluacji o szerszym, przekrojowym lub strategicznym zakresie.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Współpraca realizowana jest także na poziomie UP. Krajowa Jednostka Ewaluacji stale współpracuje z partnerami działającymi w ramach Podkomitetu ds rozwoju partnerstwa i będzie kontynuować te działania również w przyszłym okresie programowania. Również na tym poziomie realizowane są badania na tematy wskazywane przez partnerów. Dodatkowo KJE jako jednostka ewaluacyjna koordynująca działania ewaluacyjne w Polsce realizując zadania własne również współpracuje z partnerami adekwatnymi dla rozwoju systemu ewaluacji w kraju, m.in. Polskim Towarzystwem Ewaluacyjnym.</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Ministerstwo Funduszy i Polityki Regionalnej pracuje obecnie nad projektem wytycznych dot. procesu ewaluacji na nowy okres programowania. Również w tym dokumencie opisana będzie współpraca z partnerami na podobnych zasadach jak obecnie funkcjonujące.</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Wsparcie zdolności instytucjonalnych partnerów społecznych i gospodarczych</w:t>
      </w:r>
    </w:p>
    <w:p w:rsidR="00655763" w:rsidRPr="00A17DD2" w:rsidRDefault="00655763" w:rsidP="00A17DD2">
      <w:pPr>
        <w:spacing w:line="360" w:lineRule="auto"/>
        <w:rPr>
          <w:rFonts w:ascii="Calibri" w:eastAsia="Calibri" w:hAnsi="Calibri" w:cs="Times New Roman"/>
        </w:rPr>
      </w:pPr>
      <w:r w:rsidRPr="00655763">
        <w:rPr>
          <w:rFonts w:ascii="Calibri" w:eastAsia="Calibri" w:hAnsi="Calibri" w:cs="Times New Roman"/>
        </w:rPr>
        <w:t xml:space="preserve">Wsparcie zdolności instytucjonalnych partnerów społecznych, gospodarczych i organizacji społeczeństwa obywatelskiego będzie możliwe w ramach alokowanych środków EFS+, a także wzmocnienia zdolności beneficjentów do składania dobrej jakości wniosków przewidzianej w programie Pomoc techniczna. MFiPR podjął decyzje aby na ten cel przeznaczyć 2 razy więcej środków niż przewiduje rozporządzenie </w:t>
      </w:r>
      <w:r w:rsidR="00A17DD2">
        <w:rPr>
          <w:rFonts w:ascii="Calibri" w:eastAsia="Calibri" w:hAnsi="Calibri" w:cs="Times New Roman"/>
        </w:rPr>
        <w:t xml:space="preserve">EFS+ - czyli 0,5% EFS+. </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Rola organizacji społeczeństwa obywatelskiego</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Organizacje społeczeństwa obywatelskiego występują w kilku rolach w polityce spójności: jako partner współuczestniczący i kontrolujący wydatkowanie środków poprzez udział w komitetach, komisjach oceny projektów, monitoringu i ewaluacji, jako projektodawca dostarczający usług i rozwiązań podczas realizacji projektów oraz jako współtwórca rozwiązań rozwojowych  dla danego </w:t>
      </w:r>
      <w:r w:rsidRPr="00655763">
        <w:rPr>
          <w:rFonts w:ascii="Calibri" w:eastAsia="Calibri" w:hAnsi="Calibri" w:cs="Times New Roman"/>
        </w:rPr>
        <w:lastRenderedPageBreak/>
        <w:t>terytorium poprzez udział w instrumentach terytorialnych. W Umowie partnerstwa zostanie opisana zasada partnerstwa, zaś dwie pozostałe role będę bardziej widoczne w programach, gdzie  wymieniane są kategorie projektodawców , narzędzia , typy projektów.</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Program rozwoju organizacji społeczeństwa obywatelskiego, w tym rozwój wolontariatu, tworzenie miejsc pracy to zagadnienie szersze niż udział organizacji w realizacji polityki spójności. Program ten jest częścią Krajowego programu Rozwoju Ekonomii Społecznej jak również  częściowo wpisuje się w Strategię Rozwoju Kapitału Społecznego do 2030 r.</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Organizacje obywatelskie będą mogły, analogicznie jak w tej perspektywie, aktywnie uczestniczyć we wdrażaniu projektów w różnych obszarach tematycznych. W samym tylko PO WER podmioty trzeciego sektora realizują projekty wartości ok. 1/3 wszystkich umów konkursowych. Organizacje obywatelskie są aktywne w wielu obszarach, w przypadku PO WER w największym stopniu partycypują jako beneficjenci projektów z zakresu: budowania kompetencji społecznych (istotnych na rynku pracy) osób młodych, innowacji społecznych, konsultacji społecznych w obszarze planowania i zagospodarowania przestrzennego, wsparcia na rynku pracy osób z niepełnosprawnościami, a także rozwoju ekonomii społecznej.</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 kolejnej perspektywie finansowej zakładamy, że NGO będą szczególnie aktywne w obszarze włączenia i integracji społecznej, w szczególności w zakresie aktywizacji społecznej i zawodowej osób wykluczonych (w szczególności osób z niepełnosprawnościami) oraz członków ich rodzin, rozwoju ekonomii społecznej, świadczenia usług społecznych w społeczności lokalnej, a także poprawy dostępności do usług publicznych dla osób z niepełnosprawnościami i osób starszych. </w:t>
      </w:r>
      <w:r w:rsidR="000F7698">
        <w:rPr>
          <w:rFonts w:ascii="Calibri" w:eastAsia="Calibri" w:hAnsi="Calibri" w:cs="Times New Roman"/>
        </w:rPr>
        <w:t>O</w:t>
      </w:r>
      <w:r w:rsidRPr="00655763">
        <w:rPr>
          <w:rFonts w:ascii="Calibri" w:eastAsia="Calibri" w:hAnsi="Calibri" w:cs="Times New Roman"/>
        </w:rPr>
        <w:t>rganizacje społeczeństwa obywatelskiego będą mogły uczestniczyć w tworzeniu instrumentów terytorialnych, zapewnić edukację ekologiczną w projektach, a także w inny sposób  zwiększyć swój udział we wdrażaniu pozostałych celów polityki.</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Realizacja celów Europejskiego Zielonego Ładu i celów klimatycznych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Europejski Zielony Ład jest kluczową strategią europejską, do której odnosi się Umowa Partnerstwa 2021-2027. Działania przewidziane w Umowie Partnerstwa są zgodne z celami Europejskiego Zielonego Ładu. Warto podkreślić, że EZŁ przedstawia cele dla całej Europy, natomiast Umowa Partnerstwa uwzględnia specyficzne uwarunkowania rozwojowe Polski.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UP odnosi się do dokumentów strategicznych w obszarze energetyki, efektywności energetycznej i ochrony środowiska, ale nie kształtuje ich. Cele klimatyczne zawarte w dokumentach takich, jak Krajowy plan na rzecz energii i klimatu na lata 2021-2030 lub Polityka energetyczna Polski do 2040 r. bazują na dostępnych obecnie i w przyszłości środkach finansowania przedsięwzięć zbliżających </w:t>
      </w:r>
      <w:r w:rsidRPr="00655763">
        <w:rPr>
          <w:rFonts w:ascii="Calibri" w:eastAsia="Calibri" w:hAnsi="Calibri" w:cs="Times New Roman"/>
        </w:rPr>
        <w:lastRenderedPageBreak/>
        <w:t xml:space="preserve">Polskę do neutralności klimatycznej. Umowa Partnerstwa nie może kreować innych celów niż wynika to ze strategii rozwoju przyjętych przez Rząd. Tak samo UP nie ma wpływu na aktualizację dokumentów strategicznych – kwestie te regulują ustawy, w tym ustawa o zasadach prowadzenia polityki rozwoju.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Mechanizmy w polityce spójności takie, jak koncentracja tematyczna czy tzw. mainstreaming klimatyczny służą właśnie realizacji celów Europejskiego Zielonego Ładu, gdyż gwarantują, że określona część funduszy zostanie przeznaczona na działania środowiskowe lub związane z przeciwdziałaniem zmianom klimatycznym (koncentracja tematyczna zapewnia 30% środków EFRR na cel polityki 2 dedykowany niskoemisyjnej Europie, natomiast mainstreaming klimatyczny wskazuje poziomy wydatków na działania klimatyczne na poziomie 30% EFRR i 37% Funduszu Spójności). Licząc kwotowo, to może to być ponad 18 mld euro. Do tego dochodzi horyzontalna zasada zrównoważonego rozwoju, która została wzmocniona zasadą „Do no significant harm”. Istotą tej zasady jest wspieranie ze środków publicznych (a także prywatnych) wyłącznie działań, które respektują standardy klimatyczne i środowiskowe.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UP będzie wspierać realizację celów Europejskiego Zielonego Ładu. Szereg działań przewidzianych w UP jest odpowiedzią na postulaty EZŁ. Choć środki alokowane w ramach funduszy polityki spójności nie są w stanie pokryć kosztów postulowanych zmian w transporcie czy energetyce </w:t>
      </w:r>
      <w:r w:rsidR="000F7698">
        <w:rPr>
          <w:rFonts w:ascii="Calibri" w:eastAsia="Calibri" w:hAnsi="Calibri" w:cs="Times New Roman"/>
        </w:rPr>
        <w:t xml:space="preserve">jakie zostały ogłoszone w Europejskim Zielonym Ładzie </w:t>
      </w:r>
      <w:r w:rsidRPr="00655763">
        <w:rPr>
          <w:rFonts w:ascii="Calibri" w:eastAsia="Calibri" w:hAnsi="Calibri" w:cs="Times New Roman"/>
        </w:rPr>
        <w:t xml:space="preserve">nawet w perspektywie 2030 roku, to jednak stanowią impuls do szybszej </w:t>
      </w:r>
      <w:r w:rsidR="000F7698">
        <w:rPr>
          <w:rFonts w:ascii="Calibri" w:eastAsia="Calibri" w:hAnsi="Calibri" w:cs="Times New Roman"/>
        </w:rPr>
        <w:t xml:space="preserve">ich </w:t>
      </w:r>
      <w:r w:rsidRPr="00655763">
        <w:rPr>
          <w:rFonts w:ascii="Calibri" w:eastAsia="Calibri" w:hAnsi="Calibri" w:cs="Times New Roman"/>
        </w:rPr>
        <w:t>realizacji.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Polityka spójności już od perspektywy 2014-2020 wspiera wytwarzanie energii w sposób rozproszony, np. poprzez wsparcie klastrów energii, </w:t>
      </w:r>
      <w:r w:rsidR="000F7698" w:rsidRPr="00655763">
        <w:rPr>
          <w:rFonts w:ascii="Calibri" w:eastAsia="Calibri" w:hAnsi="Calibri" w:cs="Times New Roman"/>
        </w:rPr>
        <w:t>promowani</w:t>
      </w:r>
      <w:r w:rsidR="000F7698">
        <w:rPr>
          <w:rFonts w:ascii="Calibri" w:eastAsia="Calibri" w:hAnsi="Calibri" w:cs="Times New Roman"/>
        </w:rPr>
        <w:t>e</w:t>
      </w:r>
      <w:r w:rsidR="000F7698" w:rsidRPr="00655763">
        <w:rPr>
          <w:rFonts w:ascii="Calibri" w:eastAsia="Calibri" w:hAnsi="Calibri" w:cs="Times New Roman"/>
        </w:rPr>
        <w:t xml:space="preserve"> </w:t>
      </w:r>
      <w:r w:rsidRPr="00655763">
        <w:rPr>
          <w:rFonts w:ascii="Calibri" w:eastAsia="Calibri" w:hAnsi="Calibri" w:cs="Times New Roman"/>
        </w:rPr>
        <w:t>OZE oraz przystosowani</w:t>
      </w:r>
      <w:r w:rsidR="000F7698">
        <w:rPr>
          <w:rFonts w:ascii="Calibri" w:eastAsia="Calibri" w:hAnsi="Calibri" w:cs="Times New Roman"/>
        </w:rPr>
        <w:t>e</w:t>
      </w:r>
      <w:r w:rsidRPr="00655763">
        <w:rPr>
          <w:rFonts w:ascii="Calibri" w:eastAsia="Calibri" w:hAnsi="Calibri" w:cs="Times New Roman"/>
        </w:rPr>
        <w:t xml:space="preserve"> infrastruktury energetycznej do odbioru energii z OZE. Zapisy UP odnośnie retencjonowania wód oraz ochrony bioróżnorodności zostaną zaktualizowane zgodnie z wynikiem dialogu nieformalnego z KE. Zarówno inwestycje w transport lotniczy jak i śródlądowy będą realizowane w ograniczonym zakresie, uzgodnionym z KE, np. na tych odcinkach, gdzie prowadzona jest już obecnie żegluga, a także dotyczyć będą cyfryzacji (systemy RIS).</w:t>
      </w:r>
    </w:p>
    <w:p w:rsid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 następnej perspektywie możliwe będzie wspieranie infrastruktury ładowania i tankowania paliw alternatywnych, zarówno w miastach, jak i wzdłuż dróg. Integracja transportu została uwzględniona w UP. Transport kolejowy jest traktowany priorytetowo. Natomiast jeśli chodzi o stosowanie paliw kopalnych, to rozporządzenie </w:t>
      </w:r>
      <w:r w:rsidR="00FA226C">
        <w:rPr>
          <w:rFonts w:ascii="Calibri" w:eastAsia="Calibri" w:hAnsi="Calibri" w:cs="Times New Roman"/>
        </w:rPr>
        <w:t xml:space="preserve">EFRR/FS </w:t>
      </w:r>
      <w:r w:rsidRPr="00655763">
        <w:rPr>
          <w:rFonts w:ascii="Calibri" w:eastAsia="Calibri" w:hAnsi="Calibri" w:cs="Times New Roman"/>
        </w:rPr>
        <w:t>wyłącza możliwość finansowania paliw kopalnych, z niewielkimi derogacjami dla gazu ziemnego.</w:t>
      </w:r>
    </w:p>
    <w:p w:rsidR="00655763" w:rsidRPr="00655763" w:rsidRDefault="00655763" w:rsidP="00655763">
      <w:pPr>
        <w:spacing w:line="360" w:lineRule="auto"/>
        <w:rPr>
          <w:rFonts w:ascii="Calibri" w:eastAsia="Calibri" w:hAnsi="Calibri" w:cs="Times New Roman"/>
        </w:rPr>
      </w:pP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lastRenderedPageBreak/>
        <w:t>Zasada zrównoważonego rozwoju</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Zasada zrównoważonego rozwoju – to jedna z zasad horyzontalnych w UP. Zrównoważony rozwój – a więc taki, który bierze pod uwagę odporność środowiska naturalnego – jest elementem strategii rozwoju, np. tych przygotowywanych na potrzeby wydatkowania funduszy (lokalnych lub ponadlokalnych – dla miejskich obszarów funkcjonalnych) oraz stosowana będzie na poziomie projektów.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Opis zasady zrównoważonego rozwoju w Umowie Partnerstwa będzie obejmował:</w:t>
      </w:r>
    </w:p>
    <w:p w:rsidR="00655763" w:rsidRPr="00655763" w:rsidRDefault="00655763" w:rsidP="00655763">
      <w:pPr>
        <w:pStyle w:val="Akapitzlist"/>
        <w:numPr>
          <w:ilvl w:val="0"/>
          <w:numId w:val="27"/>
        </w:numPr>
        <w:spacing w:line="360" w:lineRule="auto"/>
        <w:rPr>
          <w:rFonts w:ascii="Calibri" w:eastAsia="Calibri" w:hAnsi="Calibri" w:cs="Times New Roman"/>
        </w:rPr>
      </w:pPr>
      <w:r w:rsidRPr="00655763">
        <w:rPr>
          <w:rFonts w:ascii="Calibri" w:eastAsia="Calibri" w:hAnsi="Calibri" w:cs="Times New Roman"/>
        </w:rPr>
        <w:t>operacjonalizację zasady Do No Significant Harm  na poziomie programów polityki spójności; jest to nowa zasada horyzontalna w perspektywie finansowej 2021-2027; zasada ta dosyć późno pojawiła się w dokumentach unijnych i jeszcze nie jest dostatecznie opracowana na poziomie KE; będziemy jako kraj członkowski współuczestniczyć w wypracowywaniu sposobu jej wdrażania;</w:t>
      </w:r>
    </w:p>
    <w:p w:rsidR="00655763" w:rsidRPr="00655763" w:rsidRDefault="00655763" w:rsidP="00655763">
      <w:pPr>
        <w:pStyle w:val="Akapitzlist"/>
        <w:numPr>
          <w:ilvl w:val="0"/>
          <w:numId w:val="27"/>
        </w:numPr>
        <w:spacing w:line="360" w:lineRule="auto"/>
        <w:rPr>
          <w:rFonts w:ascii="Calibri" w:eastAsia="Calibri" w:hAnsi="Calibri" w:cs="Times New Roman"/>
        </w:rPr>
      </w:pPr>
      <w:r w:rsidRPr="00655763">
        <w:rPr>
          <w:rFonts w:ascii="Calibri" w:eastAsia="Calibri" w:hAnsi="Calibri" w:cs="Times New Roman"/>
        </w:rPr>
        <w:t xml:space="preserve">kryteria wyboru projektów, </w:t>
      </w:r>
    </w:p>
    <w:p w:rsidR="00655763" w:rsidRPr="00655763" w:rsidRDefault="00655763" w:rsidP="00655763">
      <w:pPr>
        <w:pStyle w:val="Akapitzlist"/>
        <w:numPr>
          <w:ilvl w:val="0"/>
          <w:numId w:val="27"/>
        </w:numPr>
        <w:spacing w:line="360" w:lineRule="auto"/>
        <w:rPr>
          <w:rFonts w:ascii="Calibri" w:eastAsia="Calibri" w:hAnsi="Calibri" w:cs="Times New Roman"/>
        </w:rPr>
      </w:pPr>
      <w:r w:rsidRPr="00655763">
        <w:rPr>
          <w:rFonts w:ascii="Calibri" w:eastAsia="Calibri" w:hAnsi="Calibri" w:cs="Times New Roman"/>
        </w:rPr>
        <w:t xml:space="preserve">standardy ochrony zieleni (drzew) przy realizacji inwestycji, </w:t>
      </w:r>
    </w:p>
    <w:p w:rsidR="000F7698" w:rsidRDefault="00655763" w:rsidP="00655763">
      <w:pPr>
        <w:pStyle w:val="Akapitzlist"/>
        <w:numPr>
          <w:ilvl w:val="0"/>
          <w:numId w:val="27"/>
        </w:numPr>
        <w:spacing w:line="360" w:lineRule="auto"/>
        <w:rPr>
          <w:rFonts w:ascii="Calibri" w:eastAsia="Calibri" w:hAnsi="Calibri" w:cs="Times New Roman"/>
        </w:rPr>
      </w:pPr>
      <w:r w:rsidRPr="00655763">
        <w:rPr>
          <w:rFonts w:ascii="Calibri" w:eastAsia="Calibri" w:hAnsi="Calibri" w:cs="Times New Roman"/>
        </w:rPr>
        <w:t xml:space="preserve">przeciwdziałanie ekspansji powierzchni nieprzepuszczalnej </w:t>
      </w:r>
      <w:r w:rsidR="000F7698">
        <w:rPr>
          <w:rFonts w:ascii="Calibri" w:eastAsia="Calibri" w:hAnsi="Calibri" w:cs="Times New Roman"/>
        </w:rPr>
        <w:t xml:space="preserve">np. </w:t>
      </w:r>
      <w:r w:rsidRPr="00655763">
        <w:rPr>
          <w:rFonts w:ascii="Calibri" w:eastAsia="Calibri" w:hAnsi="Calibri" w:cs="Times New Roman"/>
        </w:rPr>
        <w:t xml:space="preserve">przy projektach rewitalizacji </w:t>
      </w:r>
    </w:p>
    <w:p w:rsidR="00655763" w:rsidRDefault="00655763" w:rsidP="00655763">
      <w:pPr>
        <w:pStyle w:val="Akapitzlist"/>
        <w:numPr>
          <w:ilvl w:val="0"/>
          <w:numId w:val="27"/>
        </w:numPr>
        <w:spacing w:line="360" w:lineRule="auto"/>
        <w:rPr>
          <w:rFonts w:ascii="Calibri" w:eastAsia="Calibri" w:hAnsi="Calibri" w:cs="Times New Roman"/>
        </w:rPr>
      </w:pPr>
      <w:r w:rsidRPr="00655763">
        <w:rPr>
          <w:rFonts w:ascii="Calibri" w:eastAsia="Calibri" w:hAnsi="Calibri" w:cs="Times New Roman"/>
        </w:rPr>
        <w:t>zielone zamówienia publiczne,</w:t>
      </w:r>
    </w:p>
    <w:p w:rsidR="00655763" w:rsidRPr="00655763" w:rsidRDefault="00655763" w:rsidP="00655763">
      <w:pPr>
        <w:pStyle w:val="Akapitzlist"/>
        <w:numPr>
          <w:ilvl w:val="0"/>
          <w:numId w:val="27"/>
        </w:numPr>
        <w:spacing w:line="360" w:lineRule="auto"/>
        <w:rPr>
          <w:rFonts w:ascii="Calibri" w:eastAsia="Calibri" w:hAnsi="Calibri" w:cs="Times New Roman"/>
        </w:rPr>
      </w:pPr>
      <w:r w:rsidRPr="00655763">
        <w:rPr>
          <w:rFonts w:ascii="Calibri" w:eastAsia="Calibri" w:hAnsi="Calibri" w:cs="Times New Roman"/>
        </w:rPr>
        <w:t xml:space="preserve">edukację ekologiczną.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Ponadto, warto podkreślić, że kwestia ochrony drzew w miastach jest jednym z elementów Polskiego Ładu – zatem również będzie miała zastosowanie w polityce spójności. Jednym z elementów PŁ jest walka z betonowaniem centrów miast związana m.in. ze zwalczaniem wysp ciepła w miastach, polegająca na likwidacji betonu i asfaltu w centrach miast oraz nasadzaniu drzew, krzewów oraz tworzeniu mikroparków, zielonych ścian i dachów. Takie działania będą również przewidziane w PS – między innymi będą realizowane w ramach Programu Fundusze Europejskie na Infrastrukturę, Klimat i Środowisko.</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 zakresie edukacji ekologicznej w wersji UP skierowanej do konsultacji niemal w każdym celu szczegółowym celu polityki 2 przewidziano działania mające na celu podnoszenie wiedzy i świadomości społeczeństwa i użytkowników poprzez edukację, działania informacyjne i demonstracyjne w zakresie stojących przed Polską wyzwań energetycznych, w zakresie efektywności energetycznej i wykorzystania OZE, świadomości zmian klimatu, </w:t>
      </w:r>
      <w:r w:rsidR="000F7698" w:rsidRPr="00655763">
        <w:rPr>
          <w:rFonts w:ascii="Calibri" w:eastAsia="Calibri" w:hAnsi="Calibri" w:cs="Times New Roman"/>
        </w:rPr>
        <w:t>racjonalne</w:t>
      </w:r>
      <w:r w:rsidR="000F7698">
        <w:rPr>
          <w:rFonts w:ascii="Calibri" w:eastAsia="Calibri" w:hAnsi="Calibri" w:cs="Times New Roman"/>
        </w:rPr>
        <w:t>go</w:t>
      </w:r>
      <w:r w:rsidR="000F7698" w:rsidRPr="00655763">
        <w:rPr>
          <w:rFonts w:ascii="Calibri" w:eastAsia="Calibri" w:hAnsi="Calibri" w:cs="Times New Roman"/>
        </w:rPr>
        <w:t xml:space="preserve"> korzystani</w:t>
      </w:r>
      <w:r w:rsidR="000F7698">
        <w:rPr>
          <w:rFonts w:ascii="Calibri" w:eastAsia="Calibri" w:hAnsi="Calibri" w:cs="Times New Roman"/>
        </w:rPr>
        <w:t>a</w:t>
      </w:r>
      <w:r w:rsidR="000F7698" w:rsidRPr="00655763">
        <w:rPr>
          <w:rFonts w:ascii="Calibri" w:eastAsia="Calibri" w:hAnsi="Calibri" w:cs="Times New Roman"/>
        </w:rPr>
        <w:t xml:space="preserve"> </w:t>
      </w:r>
      <w:r w:rsidRPr="00655763">
        <w:rPr>
          <w:rFonts w:ascii="Calibri" w:eastAsia="Calibri" w:hAnsi="Calibri" w:cs="Times New Roman"/>
        </w:rPr>
        <w:t xml:space="preserve">z zasobów środowiskowych i </w:t>
      </w:r>
      <w:r w:rsidR="000F7698" w:rsidRPr="00655763">
        <w:rPr>
          <w:rFonts w:ascii="Calibri" w:eastAsia="Calibri" w:hAnsi="Calibri" w:cs="Times New Roman"/>
        </w:rPr>
        <w:t>wspiera</w:t>
      </w:r>
      <w:r w:rsidR="000F7698">
        <w:rPr>
          <w:rFonts w:ascii="Calibri" w:eastAsia="Calibri" w:hAnsi="Calibri" w:cs="Times New Roman"/>
        </w:rPr>
        <w:t>nia</w:t>
      </w:r>
      <w:r w:rsidR="000F7698" w:rsidRPr="00655763">
        <w:rPr>
          <w:rFonts w:ascii="Calibri" w:eastAsia="Calibri" w:hAnsi="Calibri" w:cs="Times New Roman"/>
        </w:rPr>
        <w:t xml:space="preserve"> ochron</w:t>
      </w:r>
      <w:r w:rsidR="000F7698">
        <w:rPr>
          <w:rFonts w:ascii="Calibri" w:eastAsia="Calibri" w:hAnsi="Calibri" w:cs="Times New Roman"/>
        </w:rPr>
        <w:t>y</w:t>
      </w:r>
      <w:r w:rsidR="000F7698" w:rsidRPr="00655763">
        <w:rPr>
          <w:rFonts w:ascii="Calibri" w:eastAsia="Calibri" w:hAnsi="Calibri" w:cs="Times New Roman"/>
        </w:rPr>
        <w:t xml:space="preserve"> </w:t>
      </w:r>
      <w:r w:rsidRPr="00655763">
        <w:rPr>
          <w:rFonts w:ascii="Calibri" w:eastAsia="Calibri" w:hAnsi="Calibri" w:cs="Times New Roman"/>
        </w:rPr>
        <w:t xml:space="preserve">zasobów nieodnawialnych. Ponadto, o czym też wspomniano w UP, już w perspektywie 2014-2020 wdrażany był system doradztwa, (ogólnopolski system wsparcia doradczego dla sektora publicznego, mieszkaniowego oraz przedsiębiorstw w zakresie efektywności </w:t>
      </w:r>
      <w:r w:rsidRPr="00655763">
        <w:rPr>
          <w:rFonts w:ascii="Calibri" w:eastAsia="Calibri" w:hAnsi="Calibri" w:cs="Times New Roman"/>
        </w:rPr>
        <w:lastRenderedPageBreak/>
        <w:t xml:space="preserve">energetycznej i odnawialnych źródeł energii w ramach I osi priorytetowej PO IiŚ 2014-2020), który kontynuowany będzie w kolejnej perspektywie. Projekt opierał się na pracy 73 doradców wspierających przygotowanie dokumentów, inwestycje w efektywność energetyczną i odnawialne źródła energii oraz popularyzację wiedzy w tym zakresie. Głównymi klientami doradców są samorządy i inne instytucje publiczne, firmy oraz mieszkańcy. Koszt funkcjonowania projektu do końca 2023 roku wynosi 129 milionów złotych i jest w 100% finansowany z Funduszu Spójności.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ramach CP1 przewidziane jest wspieranie tzw. zielonych kompetencji pracodawców, pracowników i menadżerów. Działania tego typu będą elementem szerszych projektów inwestycyjnych.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Jednocześnie reforma systemu edukacji w zakresie włączenia w większym aspekcie kwestii edukacji klimatycznej leży poza zakresem UP.</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Zasada dostępności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Dla MFiPR kwestia dostępności jest jedną ze spraw priorytetowych. Wdrażanie ustawy z dnia 19 lipca 2019 r. o zapewnieniu dostępności osobom ze szczególnymi potrzebami, jest jednym z działań realizowanych w Ministerstwie. Zapewnienie dostępności jest jedną z zasad horyzontalnych dla projektów realizowanych w ramach Umowy Partnerstwa – zapisy w tej kwestii zostaną wzmocnione w UP. Umowa Partnerstwa będzie uzupełniona o zapis, że wszystkie inwestycje we wszystkich celach polityki będą realizowane z uwzględnieniem Wytycznych, dla których załącznikiem będą standardy dostępności, co oznacza w praktyce, że zgodnie z wymaganiami rozporządzenia ogólnego cała infrastruktura, transport czy inne inwestycje będą realizowane z uwzględnieniem tych standardów. Standardy zostały wypracowane i sprawdzone w okresie 2014-2020, powstawały z uwzględnieniem opinii i potrzeb osób z niepełnosprawnościami i są obecnie przedmiotem aktualizacji pod kątem ewentualnych zmian.</w:t>
      </w:r>
    </w:p>
    <w:p w:rsidR="00655763" w:rsidRDefault="00655763" w:rsidP="00655763">
      <w:pPr>
        <w:spacing w:line="360" w:lineRule="auto"/>
        <w:rPr>
          <w:rFonts w:ascii="Calibri" w:eastAsia="Calibri" w:hAnsi="Calibri" w:cs="Times New Roman"/>
        </w:rPr>
      </w:pPr>
      <w:r w:rsidRPr="00655763">
        <w:rPr>
          <w:rFonts w:ascii="Calibri" w:eastAsia="Calibri" w:hAnsi="Calibri" w:cs="Times New Roman"/>
        </w:rPr>
        <w:t>Projektowanie otoczenia, ale też projektowanie produktów i usług jest przekrojowym, horyzontalnym  kryterium inwestycji polityki spójności, w szczególności działania obejmujące wspieranie osób z niepełnosprawnościami w pełnym uczestnictwie we wszystkich aspektach życia</w:t>
      </w:r>
      <w:r w:rsidR="000F7698">
        <w:rPr>
          <w:rFonts w:ascii="Calibri" w:eastAsia="Calibri" w:hAnsi="Calibri" w:cs="Times New Roman"/>
        </w:rPr>
        <w:t>,</w:t>
      </w:r>
      <w:r w:rsidRPr="00655763">
        <w:rPr>
          <w:rFonts w:ascii="Calibri" w:eastAsia="Calibri" w:hAnsi="Calibri" w:cs="Times New Roman"/>
        </w:rPr>
        <w:t xml:space="preserve"> m.in. wdrożenie i przetestowanie rozwiązań dotyczących zatrudnienia wspomaganego, opracowanie i przetestowanie narzędzi wsparcia dla osób z niepełnosprawnościami. Przykładowo, w ramach programu FERS planowana jest realizacja priorytetu Równe szanse dla wszystkich, gdzie jest zaplanowana aktywizacja społeczno-zawodowa i edukacyjna dla osób z niepełnosprawnościami i ich rodzin, a także dostępność dla nich towarów i usług. </w:t>
      </w:r>
    </w:p>
    <w:p w:rsidR="00655763" w:rsidRPr="00655763" w:rsidRDefault="00655763" w:rsidP="00655763">
      <w:pPr>
        <w:spacing w:line="360" w:lineRule="auto"/>
        <w:rPr>
          <w:rFonts w:ascii="Calibri" w:eastAsia="Calibri" w:hAnsi="Calibri" w:cs="Times New Roman"/>
        </w:rPr>
      </w:pP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lastRenderedPageBreak/>
        <w:t>Finanse, w tym alokacja dla regionów przejściowych</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Algorytm</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Ministerstwo Funduszy i Polityki Regionalnej opracowało algorytm podziału środków na programy regionalne na lata 2021-2027, aby w możliwie najbardziej obiektywny sposób podzielić dostępne środki, uwzględniając uwarunkowania regionalne, poziomy rozwoju poszczególnych regionów oraz ograniczenia narzucone przez Komisję Europejską. Algorytm opracowany przez MFiPR został szczegółowo zaprezentowany władzom regionów podczas Konwentu Marszałków w lutym 2021 r. Również KWRiST (oraz każda zainteresowana osoba czy instytucja) otrzymała szczegółowy opis algorytmu. W treści UP Komisja Europejska nie przewidziała miejsca na tak szczegółowy element jak opis algorytmu podziału środków.</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zakresie podziału alokacji pomiędzy programy krajowe i regionalne bazujemy na sprawdzonym rozwiązaniu z obecnej perspektywy – podziale środków w proporcji 60% - poziom krajowy, 40% - poziom regionalny. Jednocześnie należy podkreślić, że Polska jest jednym z tych państw członkowskich, gdzie system wdrażania polityki spójności jest mocno zdecentralizowany.</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Wysokość współfinansowania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Strona rządowa na etapie negocjacji rozporządzeń zabiegała o możliwie maksymalne poziomy wsparcia ze środków UE, tak by zmniejszyć obciążenia po stronie potencjalnych beneficjentów. W efekcie, poziomy dofinansowania są analogiczne do tych z okresu 2014-2020.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Kwestia zapewnienia finansowania krajowego jest istotnym elementem przygotowania systemu wdrażania programów, ale nie odnosi się bezpośrednio do zapisów Umowy Partnerstwa. Rozwiązania w powyższych zakresach będą w większości projektowane w ramach poszczególnych programów.</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Wielkość środków dla regionów przejściowych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Wielkość środków dla woj. wielkopolskiego oraz dolnośląskiego ma silny związek z zakwalifikowaniem tych regionów do grupy regionów przejściowych. W wyniku tego znacząco </w:t>
      </w:r>
      <w:r w:rsidR="007121AC">
        <w:rPr>
          <w:rFonts w:ascii="Calibri" w:eastAsia="Calibri" w:hAnsi="Calibri" w:cs="Times New Roman"/>
        </w:rPr>
        <w:t xml:space="preserve">zostały </w:t>
      </w:r>
      <w:r w:rsidR="007121AC" w:rsidRPr="00655763">
        <w:rPr>
          <w:rFonts w:ascii="Calibri" w:eastAsia="Calibri" w:hAnsi="Calibri" w:cs="Times New Roman"/>
        </w:rPr>
        <w:t>ogranicz</w:t>
      </w:r>
      <w:r w:rsidR="007121AC">
        <w:rPr>
          <w:rFonts w:ascii="Calibri" w:eastAsia="Calibri" w:hAnsi="Calibri" w:cs="Times New Roman"/>
        </w:rPr>
        <w:t>one</w:t>
      </w:r>
      <w:r w:rsidR="007121AC" w:rsidRPr="00655763">
        <w:rPr>
          <w:rFonts w:ascii="Calibri" w:eastAsia="Calibri" w:hAnsi="Calibri" w:cs="Times New Roman"/>
        </w:rPr>
        <w:t xml:space="preserve"> </w:t>
      </w:r>
      <w:r w:rsidRPr="00655763">
        <w:rPr>
          <w:rFonts w:ascii="Calibri" w:eastAsia="Calibri" w:hAnsi="Calibri" w:cs="Times New Roman"/>
        </w:rPr>
        <w:t>możliwe do wydatkowania fundusze na ich terenie, czego konsekwencją jest ograniczona alokacja w ramach programów regionalnych. Strona polska podczas prac nad podziałem środków musiała wziąć pod uwagę również zabezpieczenie w programach krajowych odpowiednich środków dla tej kategorii regionów, aby możliwa była realizacja projektów z programów krajowych na ich terenie.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Ministerstwo Funduszy i Polityki Regionalnej zdaje sobie sprawę ze społeczno-gospodarczych zróżnicowań wewnątrzregionalnych poszczególnych regionów NUTS2. Kwestie te adresujemy w </w:t>
      </w:r>
      <w:r w:rsidRPr="00655763">
        <w:rPr>
          <w:rFonts w:ascii="Calibri" w:eastAsia="Calibri" w:hAnsi="Calibri" w:cs="Times New Roman"/>
        </w:rPr>
        <w:lastRenderedPageBreak/>
        <w:t>Krajowej Strategii Rozwoju Regionalnego 2030. Województwo dolnośląskie faktycznie jest regionem silnie wewnętrznie zróżnicowanym, ale w porównaniu z pozostałymi regionami Polski, to zróżnicowanie nie wynika z przeciętnego poziomu rozwoju niektórych podregionów oraz wyraźnego zapóźnienia rozwojowego innych. Jest wręcz przeciwnie: zróżnicowanie wewnątrzregionalne Dolnego Śląska wynika z posiadania, obok regionów przeciętnie rozwiniętych na tle kraju, regionów wyraźnie lepiej rozwiniętych od przeciętnej ogólnopolskiej.</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Ministerstwo zamierza skorzystać z wszystkich dostępnych mechanizmów elastyczności w celu zagwarantowania optymalnego podziału środków polityki spójności. W tym kontekście także analizowane są możliwości wykorzystania transferu środków między regionami czyli z regionów słabiej rozwiniętych do regionu lepiej rozwiniętego oraz regionów przejściowych.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Jeśli chodzi o regiony przejściowe – </w:t>
      </w:r>
      <w:r w:rsidR="007121AC" w:rsidRPr="00655763">
        <w:rPr>
          <w:rFonts w:ascii="Calibri" w:eastAsia="Calibri" w:hAnsi="Calibri" w:cs="Times New Roman"/>
        </w:rPr>
        <w:t>województw</w:t>
      </w:r>
      <w:r w:rsidR="007121AC">
        <w:rPr>
          <w:rFonts w:ascii="Calibri" w:eastAsia="Calibri" w:hAnsi="Calibri" w:cs="Times New Roman"/>
        </w:rPr>
        <w:t>a:</w:t>
      </w:r>
      <w:r w:rsidR="007121AC" w:rsidRPr="00655763">
        <w:rPr>
          <w:rFonts w:ascii="Calibri" w:eastAsia="Calibri" w:hAnsi="Calibri" w:cs="Times New Roman"/>
        </w:rPr>
        <w:t xml:space="preserve"> </w:t>
      </w:r>
      <w:r w:rsidRPr="00655763">
        <w:rPr>
          <w:rFonts w:ascii="Calibri" w:eastAsia="Calibri" w:hAnsi="Calibri" w:cs="Times New Roman"/>
        </w:rPr>
        <w:t>wielkopolskie i dolnośląskie skorzystają również ze środków Funduszu na Rzecz Sprawiedliwej Transformacji.</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Rezerwa dla programów regionalnych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Jednocześnie zaznaczamy, iż żadne regiony nie mają „obiecanych rekompensat”. Oprócz środków dzielonych algorytmem stworzono tymczasową rezerwę w wysokości 25% środków (czyli ponad 7 mld euro), która zostanie rozdzielona w wyniku negocjacji kontraktów programowych. Oznacza to, że kwota przedstawiona w konsultowanym projekcie UP to minimalna możliwa alokacja dla województw oraz że istnieje perspektywa dalszego jej zwiększenia w wyniku przeprowadzonych negocjacji.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Warto podkreślić, że zastosowany po raz pierwszy mechanizm negocjacji rezerwy z regionami wynika z doświadczeń poprzedniej perspektywy, kiedy to cała alokacja dla regionów została podzielona zgodnie z przyjętym algorytmem, nie zostawiając miejsca na ewentualne modyfikacje związane z potrzebami poszczególnych regionów. Programując tę perspektywę, chcemy wyjść naprzeciw potrzebom regionów, dlatego 25% środków na programy regionalne (czyli ponad 7,1 mld euro) zostanie rozdzielone w ramach negocjacji kontraktów programowych. Rezerwę należy postrzegać jako negocjowalną część alokacji dla regionów obok części podzielonej algorytmem.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Naszym celem jest, aby środki zostały podzielone sprawiedliwie, co nie oznacza jednak, że po równo. Dzieląc środki z rezerwy kierowaliśmy się takimi kwestiami, jak: występujące dysproporcje rozwojowe i związane z nimi specyficzne potrzeby regionów, skala problemów zdefiniowanych w obszarach strategicznej interwencji o znaczeniu krajowym, tj. miastach średnich tracących funkcje społeczno-gospodarcze oraz obszarach zagrożonych trwałą marginalizacją, czy wyzwania stojące przed regionami w kontekście sytuacji społeczno-gospodarczej w poszczególnych celach polityki. Istotna </w:t>
      </w:r>
      <w:r w:rsidRPr="00655763">
        <w:rPr>
          <w:rFonts w:ascii="Calibri" w:eastAsia="Calibri" w:hAnsi="Calibri" w:cs="Times New Roman"/>
        </w:rPr>
        <w:lastRenderedPageBreak/>
        <w:t xml:space="preserve">jest także jakość planowanych przez samorządy przedsięwzięć, które były  przedmiotem negocjacji oraz ich wpływ na realizację koncentracji tematycznej i celów klimatycznych.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Oznacza to, że przedstawiona kwota w projekcie UP poddanym konsultacjom, to minimalna możliwa alokacja dla regionów oraz, że istnieje perspektywa dalszego jej zwiększenia. Podział rezerwy w naszej ocenie raczej doprowadzi do zniwelowania zróżnicowania w podziale środków </w:t>
      </w:r>
      <w:r w:rsidR="007121AC" w:rsidRPr="00655763">
        <w:rPr>
          <w:rFonts w:ascii="Calibri" w:eastAsia="Calibri" w:hAnsi="Calibri" w:cs="Times New Roman"/>
        </w:rPr>
        <w:t>mi</w:t>
      </w:r>
      <w:r w:rsidR="007121AC">
        <w:rPr>
          <w:rFonts w:ascii="Calibri" w:eastAsia="Calibri" w:hAnsi="Calibri" w:cs="Times New Roman"/>
        </w:rPr>
        <w:t>ę</w:t>
      </w:r>
      <w:r w:rsidR="007121AC" w:rsidRPr="00655763">
        <w:rPr>
          <w:rFonts w:ascii="Calibri" w:eastAsia="Calibri" w:hAnsi="Calibri" w:cs="Times New Roman"/>
        </w:rPr>
        <w:t xml:space="preserve">dzy </w:t>
      </w:r>
      <w:r w:rsidRPr="00655763">
        <w:rPr>
          <w:rFonts w:ascii="Calibri" w:eastAsia="Calibri" w:hAnsi="Calibri" w:cs="Times New Roman"/>
        </w:rPr>
        <w:t>regionami, a nie do zwiększenia tego zróżnicowania.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Nie jest to jednak mechanizm rezerwy wykonania, który funkcjonuje w obecnej perspektywie i polega na wstrzymaniu części środków do zaprogramowania po dokonaniu przeglądu śródokresowego. W perspektywie 2021-2027, tego mechanizmu nie ma. Zaprogramowana zostanie całość środków, tym niemniej istnieje mechanizm tzw. </w:t>
      </w:r>
      <w:r w:rsidR="007121AC" w:rsidRPr="00655763">
        <w:rPr>
          <w:rFonts w:ascii="Calibri" w:eastAsia="Calibri" w:hAnsi="Calibri" w:cs="Times New Roman"/>
        </w:rPr>
        <w:t>kwot</w:t>
      </w:r>
      <w:r w:rsidR="007121AC">
        <w:rPr>
          <w:rFonts w:ascii="Calibri" w:eastAsia="Calibri" w:hAnsi="Calibri" w:cs="Times New Roman"/>
        </w:rPr>
        <w:t>y</w:t>
      </w:r>
      <w:r w:rsidR="007121AC" w:rsidRPr="00655763">
        <w:rPr>
          <w:rFonts w:ascii="Calibri" w:eastAsia="Calibri" w:hAnsi="Calibri" w:cs="Times New Roman"/>
        </w:rPr>
        <w:t xml:space="preserve"> </w:t>
      </w:r>
      <w:r w:rsidRPr="00655763">
        <w:rPr>
          <w:rFonts w:ascii="Calibri" w:eastAsia="Calibri" w:hAnsi="Calibri" w:cs="Times New Roman"/>
        </w:rPr>
        <w:t xml:space="preserve">elastyczności, która zostanie przydzielona ostatecznie na dany program dopiero po przyjęciu decyzji Komisji w następstwie przeglądu śródokresowego w 2025 r. Kwota ta odpowiada 50 % wkładu do programu na lata 2026 i 2027. </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Ujęcie WPR w Umowie Partnerstwa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 perspektywie 2021-2027, Umowa Partnerstwa nie będzie obejmować </w:t>
      </w:r>
      <w:r w:rsidR="007121AC">
        <w:rPr>
          <w:rFonts w:ascii="Calibri" w:eastAsia="Calibri" w:hAnsi="Calibri" w:cs="Times New Roman"/>
        </w:rPr>
        <w:t xml:space="preserve">II filara </w:t>
      </w:r>
      <w:r w:rsidRPr="00655763">
        <w:rPr>
          <w:rFonts w:ascii="Calibri" w:eastAsia="Calibri" w:hAnsi="Calibri" w:cs="Times New Roman"/>
        </w:rPr>
        <w:t>Wspólnej Polityki Rolnej, tak jak ma to miejsce obecnie. Zatem kwestie dotyczące WRP powinny być kierowane dla Ministerstwa Rolnictwa, w ramach konsultacji Planu Strategicznego Wspólnej Polityki Rolnej na lata 2023-2027.</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Fundusz na Rzecz Sprawiedliwej Transformacji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Zakres interwencji w Umowie Partnerstwa dotyczący sprawiedliwej transformacji jest określony przez zapisy rozporządzenia ustanawiającego FST. Program osłon socjalnych dla pracowników odchodzących z górnictwa nie będzie finansowany ze środków FST. Będzie on finansowany ze środków budżetu państwa i jako, że jest to forma pomocy publicznej, musi </w:t>
      </w:r>
      <w:r w:rsidR="007121AC">
        <w:rPr>
          <w:rFonts w:ascii="Calibri" w:eastAsia="Calibri" w:hAnsi="Calibri" w:cs="Times New Roman"/>
        </w:rPr>
        <w:t>by</w:t>
      </w:r>
      <w:r w:rsidR="007121AC" w:rsidRPr="00655763">
        <w:rPr>
          <w:rFonts w:ascii="Calibri" w:eastAsia="Calibri" w:hAnsi="Calibri" w:cs="Times New Roman"/>
        </w:rPr>
        <w:t>ć notyfik</w:t>
      </w:r>
      <w:r w:rsidR="007121AC">
        <w:rPr>
          <w:rFonts w:ascii="Calibri" w:eastAsia="Calibri" w:hAnsi="Calibri" w:cs="Times New Roman"/>
        </w:rPr>
        <w:t>owany</w:t>
      </w:r>
      <w:r w:rsidR="007121AC" w:rsidRPr="00655763">
        <w:rPr>
          <w:rFonts w:ascii="Calibri" w:eastAsia="Calibri" w:hAnsi="Calibri" w:cs="Times New Roman"/>
        </w:rPr>
        <w:t xml:space="preserve"> </w:t>
      </w:r>
      <w:r w:rsidRPr="00655763">
        <w:rPr>
          <w:rFonts w:ascii="Calibri" w:eastAsia="Calibri" w:hAnsi="Calibri" w:cs="Times New Roman"/>
        </w:rPr>
        <w:t>Komisji Europejskiej</w:t>
      </w:r>
      <w:r w:rsidR="007121AC">
        <w:rPr>
          <w:rFonts w:ascii="Calibri" w:eastAsia="Calibri" w:hAnsi="Calibri" w:cs="Times New Roman"/>
        </w:rPr>
        <w:t xml:space="preserve"> i KE musi wyrazić zgodę na udzielenie tej pomocy</w:t>
      </w:r>
      <w:r w:rsidRPr="00655763">
        <w:rPr>
          <w:rFonts w:ascii="Calibri" w:eastAsia="Calibri" w:hAnsi="Calibri" w:cs="Times New Roman"/>
        </w:rPr>
        <w:t>.</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Tak jak w przypadku innych obszarów, szczegółowy zakres wsparcia znajdzie się w programie dedykowanym FST, dla którego istotnym elementem będą terytorialne plany sprawiedliwej transformacji przygotowane przez regiony. W tych dokumentach będzie opisany szczegółowo proces transformacji na terytorium objętym konkretnym planem. W Umowie Partnerstwa będą zawarte najważniejsze kwestie związane z transformacją – tzn:</w:t>
      </w:r>
    </w:p>
    <w:p w:rsidR="00655763" w:rsidRPr="00655763" w:rsidRDefault="00655763" w:rsidP="00655763">
      <w:pPr>
        <w:pStyle w:val="Akapitzlist"/>
        <w:numPr>
          <w:ilvl w:val="0"/>
          <w:numId w:val="28"/>
        </w:numPr>
        <w:spacing w:line="360" w:lineRule="auto"/>
        <w:rPr>
          <w:rFonts w:ascii="Calibri" w:eastAsia="Calibri" w:hAnsi="Calibri" w:cs="Times New Roman"/>
        </w:rPr>
      </w:pPr>
      <w:r w:rsidRPr="00655763">
        <w:rPr>
          <w:rFonts w:ascii="Calibri" w:eastAsia="Calibri" w:hAnsi="Calibri" w:cs="Times New Roman"/>
        </w:rPr>
        <w:t>zakres geograficzny – Polska widzi tutaj konieczność wsparcia wszystkich 6 województw – natomiast Komisja postuluje skoncentrowanie się tylko na woj. wielkopolskim, dolnośląskim i śląskim;</w:t>
      </w:r>
    </w:p>
    <w:p w:rsidR="00655763" w:rsidRPr="00655763" w:rsidRDefault="00655763" w:rsidP="00655763">
      <w:pPr>
        <w:pStyle w:val="Akapitzlist"/>
        <w:numPr>
          <w:ilvl w:val="0"/>
          <w:numId w:val="28"/>
        </w:numPr>
        <w:spacing w:line="360" w:lineRule="auto"/>
        <w:rPr>
          <w:rFonts w:ascii="Calibri" w:eastAsia="Calibri" w:hAnsi="Calibri" w:cs="Times New Roman"/>
        </w:rPr>
      </w:pPr>
      <w:r w:rsidRPr="00655763">
        <w:rPr>
          <w:rFonts w:ascii="Calibri" w:eastAsia="Calibri" w:hAnsi="Calibri" w:cs="Times New Roman"/>
        </w:rPr>
        <w:lastRenderedPageBreak/>
        <w:t>zakres tematyczny</w:t>
      </w:r>
      <w:r w:rsidR="007121AC">
        <w:rPr>
          <w:rFonts w:ascii="Calibri" w:eastAsia="Calibri" w:hAnsi="Calibri" w:cs="Times New Roman"/>
        </w:rPr>
        <w:t>;</w:t>
      </w:r>
    </w:p>
    <w:p w:rsidR="00655763" w:rsidRPr="00655763" w:rsidRDefault="00655763" w:rsidP="00655763">
      <w:pPr>
        <w:pStyle w:val="Akapitzlist"/>
        <w:numPr>
          <w:ilvl w:val="0"/>
          <w:numId w:val="28"/>
        </w:numPr>
        <w:spacing w:line="360" w:lineRule="auto"/>
        <w:rPr>
          <w:rFonts w:ascii="Calibri" w:eastAsia="Calibri" w:hAnsi="Calibri" w:cs="Times New Roman"/>
        </w:rPr>
      </w:pPr>
      <w:r w:rsidRPr="00655763">
        <w:rPr>
          <w:rFonts w:ascii="Calibri" w:eastAsia="Calibri" w:hAnsi="Calibri" w:cs="Times New Roman"/>
        </w:rPr>
        <w:t>sposób zarządzania Programem FST.</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Pozostałe bardziej szczegółowe zapisy powinny się znaleźć w programie oraz TPST.</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Odnosząc się do kwestii zasięgu geograficznego Funduszu na Rzecz Sprawiedliwej </w:t>
      </w:r>
      <w:r w:rsidR="007121AC">
        <w:rPr>
          <w:rFonts w:ascii="Calibri" w:eastAsia="Calibri" w:hAnsi="Calibri" w:cs="Times New Roman"/>
        </w:rPr>
        <w:t>T</w:t>
      </w:r>
      <w:r w:rsidRPr="00655763">
        <w:rPr>
          <w:rFonts w:ascii="Calibri" w:eastAsia="Calibri" w:hAnsi="Calibri" w:cs="Times New Roman"/>
        </w:rPr>
        <w:t>ransformacji w woj. dolnośląskim, w opisie subregionów woj. dolnośląskiego w celu 6 Umowy Partnerstwa zostanie uwzględniony powiat kamiennogórski. Zostanie dodane zdanie w przybliżonym brzmieniu:</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"Silne powiązanie z podregionem wałbrzyskim wykazuje sąsiadujący z nim powiat kamiennogórski położony w podregionie jeleniogórskim, na obszarze którego również prowadzono wydobycie węgla i którego gospodarka była silnie powiązana z funkcjonowaniem Dolnośląskiego Zagłębia Węglowego."</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Obszary Turowa/Bogatyni są obszar</w:t>
      </w:r>
      <w:r w:rsidR="007121AC">
        <w:rPr>
          <w:rFonts w:ascii="Calibri" w:eastAsia="Calibri" w:hAnsi="Calibri" w:cs="Times New Roman"/>
        </w:rPr>
        <w:t>ami</w:t>
      </w:r>
      <w:r w:rsidRPr="00655763">
        <w:rPr>
          <w:rFonts w:ascii="Calibri" w:eastAsia="Calibri" w:hAnsi="Calibri" w:cs="Times New Roman"/>
        </w:rPr>
        <w:t xml:space="preserve"> również ujęt</w:t>
      </w:r>
      <w:r w:rsidR="007121AC">
        <w:rPr>
          <w:rFonts w:ascii="Calibri" w:eastAsia="Calibri" w:hAnsi="Calibri" w:cs="Times New Roman"/>
        </w:rPr>
        <w:t>ymi</w:t>
      </w:r>
      <w:r w:rsidRPr="00655763">
        <w:rPr>
          <w:rFonts w:ascii="Calibri" w:eastAsia="Calibri" w:hAnsi="Calibri" w:cs="Times New Roman"/>
        </w:rPr>
        <w:t xml:space="preserve"> w Umowie Partnerstwa i </w:t>
      </w:r>
      <w:r w:rsidR="007121AC">
        <w:rPr>
          <w:rFonts w:ascii="Calibri" w:eastAsia="Calibri" w:hAnsi="Calibri" w:cs="Times New Roman"/>
        </w:rPr>
        <w:t xml:space="preserve">dla tego obszaru </w:t>
      </w:r>
      <w:r w:rsidRPr="00655763">
        <w:rPr>
          <w:rFonts w:ascii="Calibri" w:eastAsia="Calibri" w:hAnsi="Calibri" w:cs="Times New Roman"/>
        </w:rPr>
        <w:t>jest przygotowywany odrębny TPST – aczkolwiek po przedłużeniu koncesji na wydobycie do 2044 r., możliwość skorzystania z FST będzie musiała zostać bardzo mocno uargumentowana w trakcie negocjacji z KE.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zakresie systemu zarządzania FST należy zaznaczyć, że jest to nadal przedmiot negocjacji z KE. Nasze stanowisko negocjacyjne to stworzenie programu krajowego z IZ w MFiPR i silną pozycją regionów w systemie wdrażania – urzędy marszałkowskie przygotowują terytorialne plany sprawiedliwej transformacji, które są podstawą do określenia wsparcia oraz będą pełniły rolę instytucji pośredniczących, a alokacja programu zostanie podzielona na koperty regionalne. Do zadań urzędów marszałkowskich jako instytucji pośredniczących będą należeć m.in.:</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programowanie i wdrażanie priorytetów regionalnych,</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opracowywanie szczegółowych kryteriów wyboru projektów,</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przygotowanie systemu zarządzania i kontroli w zakresie danego priorytetu regionalnego,</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wybór projektów do dofinansowania zgodnie z kryteriami oraz podpisywanie umów z beneficjentami,</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zapewnienie zgodności projektów z zasadami wspólnotowymi i krajowymi,</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weryfikacja, czy wydatki zadeklarowane przez beneficjentów zostały rzeczywiście poniesione i czy są zgodne ze wszystkimi obowiązującymi zasadami,</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rozliczanie umów z beneficjentami oraz przygotowywanie deklaracji i poświadczenia wydatków w ramach poszczególnych priorytetów, które następnie są przekazywane Instytucji Zarządzającej,</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monitorowanie realizacji umów o dofinansowanie projektów,</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lastRenderedPageBreak/>
        <w:t>monitorowanie realizacji wskaźników,</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prowadzenie kontroli realizowanych projektów i przekazywanie wyników kontroli do Instytucji Zarządzającej,</w:t>
      </w:r>
    </w:p>
    <w:p w:rsidR="00655763" w:rsidRPr="00655763" w:rsidRDefault="00655763" w:rsidP="00655763">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ewaluacja poszczególnych działań,</w:t>
      </w:r>
    </w:p>
    <w:p w:rsidR="00655763" w:rsidRPr="00A17DD2" w:rsidRDefault="00655763" w:rsidP="00A17DD2">
      <w:pPr>
        <w:pStyle w:val="Akapitzlist"/>
        <w:numPr>
          <w:ilvl w:val="0"/>
          <w:numId w:val="31"/>
        </w:numPr>
        <w:spacing w:line="360" w:lineRule="auto"/>
        <w:rPr>
          <w:rFonts w:ascii="Calibri" w:eastAsia="Calibri" w:hAnsi="Calibri" w:cs="Times New Roman"/>
        </w:rPr>
      </w:pPr>
      <w:r w:rsidRPr="00655763">
        <w:rPr>
          <w:rFonts w:ascii="Calibri" w:eastAsia="Calibri" w:hAnsi="Calibri" w:cs="Times New Roman"/>
        </w:rPr>
        <w:t>prowadzenie działań promocyjnych i informacyjnych.</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Formy wsparcia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Polska ma już doświadczenie w korzystaniu ze zwrotnych form finansowania. Przy programowaniu stosowania takich form wsparcia w kolejnej perspektywie będziemy korzystać z tego doświadczenia. Dodatkowo przeprowadzone będą analizy ex-ante w zakresie możliwości stosowania instrumentów finansowych w poszczególnych programach i obszarach. Celem tych badań będzie dobór optymalnego instrumentu wsparcia, przy jednoczesnej dbałości o to, by nie następowała tzw. kanibalizacja instrumentów, czyli wypierania jednych instrumentów przez inne. Wynikiem analiz ex</w:t>
      </w:r>
      <w:r w:rsidRPr="00655763">
        <w:rPr>
          <w:rFonts w:ascii="Calibri" w:eastAsia="Calibri" w:hAnsi="Calibri" w:cs="Times New Roman"/>
        </w:rPr>
        <w:noBreakHyphen/>
        <w:t xml:space="preserve">ante będzie też dopasowanie katalogu potencjalnych beneficjentów do rodzaju wsparcia.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Natomiast trzeba podkreślić, że Komisja Europejska stawia na szersze zastosowanie zwrotnych form wsparcia. Mi</w:t>
      </w:r>
      <w:r w:rsidR="007121AC">
        <w:rPr>
          <w:rFonts w:ascii="Calibri" w:eastAsia="Calibri" w:hAnsi="Calibri" w:cs="Times New Roman"/>
        </w:rPr>
        <w:t>ę</w:t>
      </w:r>
      <w:r w:rsidRPr="00655763">
        <w:rPr>
          <w:rFonts w:ascii="Calibri" w:eastAsia="Calibri" w:hAnsi="Calibri" w:cs="Times New Roman"/>
        </w:rPr>
        <w:t>dzy innymi znalazło to wyraz w zapisach rozporządzenia ogólnego, które mówi, że w programach musi się znaleźć uzasadnienie do zastosowania każdej formy wsparcia – dotyczy to też uzasadnienia dla zastosowania dotacji. Dlatego popieramy postulat partnerów, aby zachować odpowiednią równowagę między formami wsparcia.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przypadku podmiotów ekonomii społecznej stosowanie zwrotnych form wsparcia zdało egzamin w obecnej perspektywie i jest rozważane do stosowania w następnej. Przesądzą o tym wyniki analiz ex</w:t>
      </w:r>
      <w:r w:rsidRPr="00655763">
        <w:rPr>
          <w:rFonts w:ascii="Calibri" w:eastAsia="Calibri" w:hAnsi="Calibri" w:cs="Times New Roman"/>
        </w:rPr>
        <w:noBreakHyphen/>
        <w:t>ante. Szczegóły wsparcia znajdą się w programach.</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Rozwój regionalny</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Wymiar terytorialny jest kluczowym elementem programowania polityki spójności. Celem Umowy Partnerstwa oraz programów ją realizujących jest stworzenie lepszych warunków rozwoju dla regionów i subregionów, które mają gorsze wyniki gospodarcze oraz problemy społeczne tak, aby zapobiec pogłębianiu się różnic międzyregionalnych i wewnątrzregionalnych. Umowa Partnerstwa, jak i realizujące ją programy, będą w szczególności koncentrowały się na wsparciu miast średnich tracących funkcje społeczno-gospodarcze (także w woj. dolnośląskim) oraz obszarów zagrożonych trwałą marginalizacją, które w dużej mierze składają się z  gmin wiejskich.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Położone peryferyjnie małe miasta często usytuowane są na terenie obszarów strategicznej interwencji. Małe miasta mieszczą się w kategorii obszarów zagrożonych trwałą marginalizacją. </w:t>
      </w:r>
      <w:r w:rsidRPr="00655763">
        <w:rPr>
          <w:rFonts w:ascii="Calibri" w:eastAsia="Calibri" w:hAnsi="Calibri" w:cs="Times New Roman"/>
        </w:rPr>
        <w:lastRenderedPageBreak/>
        <w:t xml:space="preserve">Wśród 755 gmin najczęściej wiejskich i miejsko-wiejskich znajdują się małe miasta. Podstawą delimitacji był zestaw wskaźników opracowanych przez Polską Akademię Nauk, do których należały m.in.: wskaźnik odnoszący się do prognozowanej liczby ludności GUS, zmiana zarejestrowanej liczby ludności, starość demograficzna czy saldo migracji, czyli wskaźniki wskazujące na problemy demograficzne gmin w Polsce. O ostatecznym wyborze  gmin do kategorii „gmin problemowych – OSI” decydowała odpowiednia wartość wskaźnika w danej kategorii.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Rozwój tych obszarów powinien być programowany w oparciu o powiązania z większymi ośrodkami miejskimi i otaczającymi gminami. Służy temu cel polityki 5 „Europa bliżej obywateli”, gdzie w oparciu o dokument strategiczny przygotowany dla obszaru funkcjonalnego można planować działania naprawcze przy udziale wszystkich interesariuszy. W ramach tego celu stosowane będą instrumenty terytorialne – jest to jedna z form decentralizacji i angażowania lokalnych interesariuszy we wdrażanie polityki spójności. Ponadto, w nowej perspektywie kontynuujemy zdecentralizowany model wdrażania polityki spójności, dedykując ok 40% środków polityki spójności do programów regionalnych, właśnie po to, aby lepiej zaadresować potrzeby poszczególnych  terytoriów. Warto podkreślić, że w tym celu dokonaliśmy uprzednio podziału statystycznego województwa mazowieckiego – aby więcej środków, przy wyższej stopie dofinansowania UE, trafiło do słabiej rozwiniętej części województwa.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Jesteśmy świadomi problemów tych obszarów związanych z depopulacją, brakiem miejsc pracy, jakością usług publicznych. Chcemy je rozwiązywać wspierając obszary funkcjonalne – skupiska gmin i powiatów, które wspólnie powiązane oraz budujące powiązania z większymi ośrodkami mają szansę rozwiązywać ponadlokalne problemy. Naszą odpowiedzią jest wsparcie doradcze samorządów terytorialnych w przygotowaniu, we współpracy ze społecznościami lokalnymi, dokumentów strategicznych i wiązek projektów, które przyczynią się do rozwiązania problemów. Dobre projekty będą mogły uzyskać finansowanie z funduszy unijnych w ramach programów, o których była mowa podczas wysłuchań. Wyzwaniem dla regionów będzie zaprojektowanie interwencji dla obszarów zagrożonych marginalizacją, położonych na pograniczu województw, które muszą być traktowane kompleksowo. Interwencja w ich przypadku powinna być spójna. Nie ma przeszkód, aby województwa zwierały porozumienia ponadregionalne w kwestiach związanych ze zintegrowanym wsparciem dla tych obszarów.</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Działania finansowane z polityki spójności są także kierowane do obszarów wiejskich widzianych poprzez cele polityki spójności. Obszary wiejskie są bardzo zróżnicowane pod względem potencjałów</w:t>
      </w:r>
      <w:r w:rsidR="007121AC">
        <w:rPr>
          <w:rFonts w:ascii="Calibri" w:eastAsia="Calibri" w:hAnsi="Calibri" w:cs="Times New Roman"/>
        </w:rPr>
        <w:t>,</w:t>
      </w:r>
      <w:r w:rsidRPr="00655763">
        <w:rPr>
          <w:rFonts w:ascii="Calibri" w:eastAsia="Calibri" w:hAnsi="Calibri" w:cs="Times New Roman"/>
        </w:rPr>
        <w:t xml:space="preserve"> ale i potrzeb rozwojowych. Polityka regionalna, a za nią również polityka spójności rozróżnia gminy wiejskie w pobliżu dużych aglomeracji, gminy wiejskie położone na peryferiach województw w </w:t>
      </w:r>
      <w:r w:rsidRPr="00655763">
        <w:rPr>
          <w:rFonts w:ascii="Calibri" w:eastAsia="Calibri" w:hAnsi="Calibri" w:cs="Times New Roman"/>
        </w:rPr>
        <w:lastRenderedPageBreak/>
        <w:t>oddaleniu od centrów rozwojowych, gminy pełniące różne funkcje – rolnicze, uzdrowiskowe, turystyczne. Programy polityki spójności (krajowe i regionalne) będą na preferencyjnych zasadach wspierać OSI tj. obszary zagrożone trwałą marginalizacją, do których należą przede wszystkim gminy wiejskie i miejsko-wiejskie. Obok interwencji zaplanowanych we wszystkich celach polityki podejście terytorialne najpełniej jest realizowane w celu 5 polityki (Europa bliżej obywateli). Obszary wiejskie będą korzystały ze wsparcia w ramach zaplanowanych do realizacji instrumentów terytorialnych tj. ZIT (miejskie obszary funkcjonalne), IIT (instrument dedykowany przede wszystkim partnerstwom, obszarom o słabszym potencjale rozwojowym) oraz RLKS (kontynuacja realizacji instrumentu adresowanego przede wszystkim do obszarów wiejskich). Podstawą wydatkowania środków z instrumentów terytorialnych będzie strategia terytorialna, w której odzwierciedlone zostaną potrzeby rozwojowe danej społeczności lokalnej. Ze środków polityki spójności finansowane są usługi publiczne, infrastruktura społeczna i komunalna, przedsiębiorczość, innowacyjność, gospodarka o obiegu zamkniętym, czyste środowisko itd. i ze wszystkich tych działań mogą korzystać gminy wiejskie.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Poza tym każdy region może wyznaczać swoje obszary strategicznej interwencji i kierować do nich wsparcie finansowe na preferencyjnych zasadach.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Zgadzamy się ze stanowiskiem przedstawionym w trakcie wysłuchania, że duże miasta są motorami innowacyjności i beneficjenci z dużych miast, tak jak do tej pory będą korzystali ze środków polityki spójności. W Umowie Partnerstwa przewidujemy wsparcie dla różnego rodzaju terytoriów, w tym miast wojewódzkich. Służą temu m.in. instrumenty terytorialne, takie jak stosowany już teraz ZIT. Zakładamy stosowanie ZIT-ów w kolejnej perspektywie w obszarach funkcjonalnych miastach wojewódzkich. Duże miasta będą też odbiorcą wsparcia kierowanego do uczelni, ośrodków badawczo</w:t>
      </w:r>
      <w:r w:rsidR="007121AC">
        <w:rPr>
          <w:rFonts w:ascii="Calibri" w:eastAsia="Calibri" w:hAnsi="Calibri" w:cs="Times New Roman"/>
        </w:rPr>
        <w:t>-</w:t>
      </w:r>
      <w:r w:rsidRPr="00655763">
        <w:rPr>
          <w:rFonts w:ascii="Calibri" w:eastAsia="Calibri" w:hAnsi="Calibri" w:cs="Times New Roman"/>
        </w:rPr>
        <w:t>naukowych, instytucji kultury, przedsiębiorstw, gospodarki komunalnej. Będą odbiorcami działań dot. B+R, innowacji społecznych, gospodarki o obiegu zamkniętym i wielu innych.</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Instrumenty terytorialne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MFiPR jest orędownikiem stosowania instrumentów terytorialnych. W polityce spójności wykorzystywane są przede wszystkim ZITy, które w kolejnej perspektywie również będą kontynuowane. Stosowanie instrumentów terytorialnych nie jest obligatoryjne, dlatego nie chcemy wprowadzać dodatkowych limitów w tym zakresie. Z samych rozporządzeń dla polityki spójności wynika wiele ograniczeń w wydatkowaniu środków związanych w wymogiem koncentracji środków na określonych obszarach tematycznych (np. innowacyjność, klimat, „zielona” Europa, włączenie społeczne) czy na określone typy terytoriów – np. na miasta. Dokładanie kolejnych limitów będzie powodowało, że możliwości efektywnego zaprogramowania tych środków będą się zmniejszały. Nie </w:t>
      </w:r>
      <w:r w:rsidRPr="00655763">
        <w:rPr>
          <w:rFonts w:ascii="Calibri" w:eastAsia="Calibri" w:hAnsi="Calibri" w:cs="Times New Roman"/>
        </w:rPr>
        <w:lastRenderedPageBreak/>
        <w:t>zawsze jest konieczne wprowadzenie sztywnych limitów, aby móc zaprogramować wsparcie w danym zakresie. Dlatego też decyzja co do wykorzystania RLKS w perspektywie 2021-27 będzie należała do regionalnych instytucji zarządzających. Liczymy, że możliwość skorzystania z wyższej stopy dofinansowania, o której mówi art. 112.5 (Maksymalne stopy dofinansowania wymienione w ust. 3 i 4 podwyższa się o dziesięć punktów procentowych w odniesieniu do priorytetów realizowanych w całości w ramach rozwoju lokalnego kierowanego przez społeczność) rozporządzenia ogólnego, zachęci instytucje zarządzające do stosowania tego instrumentu częściej niż w obecnej perspektywie.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Strategia rozwoju powiatu nie jest wykluczona z katalogu dokumentów, na bazie których można ubiegać się o fundusze w ramach innych instrumentów terytorialnych. Nie zawężamy też tego katalogu do strategii w rozumieniu art. 9 ustawy o zasadach prowadzenia polityki rozwoju. Warunkiem pozyskiwania środków w ramach 5 celu polityki jest przygotowanie strategii terytorialnej – można do tego wykorzystać istniejące aktualne dokumenty strategiczne, ale muszą one spełniać warunki rozporządzenia ogólnego dla polityki spójności (art. 29 dla strategii terytorialnych oraz art. 32 dla lokalnych strategii rozwoju). Jedynym wyjątkiem jest strategia rozwoju ponadlokalnego potrzebna do realizacji ZIT w odniesieniu do miejskich obszarów funkcjonalnych ośrodków wojewódzkich (MOFOW).</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Doświadczenia z wdrażania instrumentu ZIT są dla miejskich obszarów funkcjonalnych ośrodków wojewódzkich doskonałym potencjałem do przygotowania strategii rozwoju ponadlokalnego. Niektóre z nich: Kraków, Gdańsk czy Górnośląsko Zagłębiowska Metropolia już takie strategie przygotowują. Funkcjonowanie bieżące w ramach obszaru funkcjonalnego to wynik pewnych kompromisów i dążenia do minimalizowania konfliktów, dlatego powinno opierać się o planowanie strategiczne – obowiązkową strategię rozwoju ponadlokalnego – w przypadku MOF ośrodków wojewódzkich</w:t>
      </w:r>
      <w:r w:rsidR="007121AC">
        <w:rPr>
          <w:rFonts w:ascii="Calibri" w:eastAsia="Calibri" w:hAnsi="Calibri" w:cs="Times New Roman"/>
        </w:rPr>
        <w:t>, która</w:t>
      </w:r>
      <w:r w:rsidRPr="00655763">
        <w:rPr>
          <w:rFonts w:ascii="Calibri" w:eastAsia="Calibri" w:hAnsi="Calibri" w:cs="Times New Roman"/>
        </w:rPr>
        <w:t xml:space="preserve"> powinna być rekomendowana jako docelowy dokument.</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Umowie Partnerstwa w wersji przesłanej do konsultacji w części Instrumenty terytorialne znajdował się zapis umożliwiający rozdzielenie strategii rozwoju ponadlokalnego, obowiązkowej dla obszaru funkcjonalnego  ośrodka wojewódzkiego, od strategii ZIT: "Strategia rozwoju ponadlokalnego może pełnić funkcję Planu działań ZIT". To oznacza, że strategia ponadlokalna może być jednocześnie planem działań ZIT, jeśli ma załączoną listę projektów do realizacji przez ZIT lub alternatywnie można przygotować strategię ponadlokalną i strategię ZIT oddzielnie. W wyniku wielu uwag dotyczących tego zapisu tekst UP zostanie przeformułowany tak, aby nie budził wątpliwości. Zapisy te znajdą się w projekcie ustawy wdrożeniowej na lata 2021-2027.</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RLKS jako instrument terytorialny angażujący organizacje pozarządowe w rozwiązywanie problemów lokalnych może być realizowany w każdym województwie. W zakresie zastosowania RLKS </w:t>
      </w:r>
      <w:r w:rsidRPr="00655763">
        <w:rPr>
          <w:rFonts w:ascii="Calibri" w:eastAsia="Calibri" w:hAnsi="Calibri" w:cs="Times New Roman"/>
        </w:rPr>
        <w:lastRenderedPageBreak/>
        <w:t>pozostawiamy decyzję zarządom województw. Instrument ten będzie szeroko stosowany w ramach Europejskiego Funduszu Morskiego, Rybackiego i Akwakultury. W przypadku lokalnych grup działania finansowanych z EFMRiA instrument ten będzie służył do:</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 podnoszenia jakości kapitału ludzkiego i dialogu społecznego w oparciu o zasoby środowiskowe, kulturowe i społeczne, pobudzania rozwoju zielonej i niebieskiej gospodarki, rozwoju lokalnego w oparciu m.in. o inwestycje w innowacje i w nowe przedsiębiorstwa, sektora morskiego i biogospodarki, ekoturystykę, morską energię odnawialną, innowacyjny, przemysł stoczniowy wysokiej jakości i nowe usługi portowe,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pobudzania rozwoju zielonej i niebieskiej gospodarki,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rozwoju lokalnego w oparciu m.in. o inwestycje w innowacje i w nowe przedsiębiorstwa sektora morskiego i biogospodarki, ekoturystykę, morską energię odnawialną, innowacyjny przemysł stoczniowy wysokiej jakości i nowe usługi portowe.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Warto wspomnieć że w ramach tego instrumentu wykorzystywany jest fundusz rolny (EFRROW) i rybacki (EFMRiA).</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Komplementarność</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Umowa partnerstwa będzie zwierała główne przesądzenia dotyczące demarkacji, zarówno między programami i funduszami objętymi Umową Partnerstwa, jak i demarkacji pomiędzy programami  polityki spójności oraz poszczególnymi środkami/funduszami  (w tym z KPO oraz z WPR) dostępnymi w danym obszarze, zgodnie z art. 11 rozporządzenia ogólnego w odniesieniu do każdego z celów polityki w wymaganym zakresie.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szczególności odniesiemy się do komplementarności z Krajowym Planem Odbudowy. Warto podkreślić, że każdy z mechanizmów w odmienny sposób przyczynia się do realizacji strategicznych celów rozwoju Polski do 2030 roku. KPO finansuje reformy i niezbędne do ich realizacji inwestycje, które ukierunkowane są bezpośrednio na minimalizowanie skutków pandemii COVID-19 oraz przyspieszenie transformacji niskoemisyjnej oraz cyfrowej i technologicznej, szczególnie w dziedzinie „zielonych” technologii. Wspiera reformy w zidentyfikowanych pięciu kluczowych obszarach rozwoju społeczno-gospodarczego, które mają przyczynić się do przełamania stagnacji i wykreowania nowych impulsów rozwojowych.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Natomiast polityka spójności służy realizacji bardziej długofalowych celów rozwojowych zgodnych z priorytetami rozwojowymi UE i ma przyczyniać się do zmniejszania dysproporcji rozwojowych pomiędzy europejskimi regionami. W celu zapewnienia komplementarności działań, kwestie </w:t>
      </w:r>
      <w:r w:rsidRPr="00655763">
        <w:rPr>
          <w:rFonts w:ascii="Calibri" w:eastAsia="Calibri" w:hAnsi="Calibri" w:cs="Times New Roman"/>
        </w:rPr>
        <w:lastRenderedPageBreak/>
        <w:t xml:space="preserve">przygotowania zarówno KPO, jak i Umowy Partnerstwa zostały ustawowo powierzone ministrowi właściwemu ds. </w:t>
      </w:r>
      <w:r w:rsidR="00E32EB6">
        <w:rPr>
          <w:rFonts w:ascii="Calibri" w:eastAsia="Calibri" w:hAnsi="Calibri" w:cs="Times New Roman"/>
        </w:rPr>
        <w:t xml:space="preserve">rozwoju </w:t>
      </w:r>
      <w:r w:rsidR="00E32EB6" w:rsidRPr="00655763">
        <w:rPr>
          <w:rFonts w:ascii="Calibri" w:eastAsia="Calibri" w:hAnsi="Calibri" w:cs="Times New Roman"/>
        </w:rPr>
        <w:t>regionaln</w:t>
      </w:r>
      <w:r w:rsidR="00E32EB6">
        <w:rPr>
          <w:rFonts w:ascii="Calibri" w:eastAsia="Calibri" w:hAnsi="Calibri" w:cs="Times New Roman"/>
        </w:rPr>
        <w:t>ego</w:t>
      </w:r>
      <w:r w:rsidRPr="00655763">
        <w:rPr>
          <w:rFonts w:ascii="Calibri" w:eastAsia="Calibri" w:hAnsi="Calibri" w:cs="Times New Roman"/>
        </w:rPr>
        <w:t>.</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Kwestia demarkacji pomiędzy działaniami realizowanymi na poziomie krajowym oraz regionalnym w polityce spójności ujęta jest w odrębnym szczegółowym dokumencie, jakim jest</w:t>
      </w:r>
      <w:r w:rsidR="00E32EB6">
        <w:rPr>
          <w:rFonts w:ascii="Calibri" w:eastAsia="Calibri" w:hAnsi="Calibri" w:cs="Times New Roman"/>
        </w:rPr>
        <w:t xml:space="preserve"> tzw.</w:t>
      </w:r>
      <w:r w:rsidRPr="00655763">
        <w:rPr>
          <w:rFonts w:ascii="Calibri" w:eastAsia="Calibri" w:hAnsi="Calibri" w:cs="Times New Roman"/>
        </w:rPr>
        <w:t xml:space="preserve"> linia demarkacyjna. Umowa Partnerstwa ze względu na ramowy charakter zawiera jedynie najistotniejsze przesądzenia w tym zakresie, pozostałe zawarte będą na poziomie programów zgodnie z linią demarkacyjną.</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Zawartość UP jest określona w rozporządzeniu ogólnym – nie ma możliwości zawarcia w niej opisu komplementarności z każdym istniejącym dokumentem programowym. Jednakże ta komplementarność jest zachowana poprzez ścisłą współpracę naszego resortu z resortami opracowującymi inne, sektorowe dokumenty programowe takie jak: Plan przeciwdziałania skutkom suszy, o którym była mowa w trakcie wysłuchania. Minister właściwy ds. spraw gospodarki wodnej, który uczestniczył w opracowaniu PPSS, również aktywnie uczestniczy w pracach nad UP, tym samym zapewniając odpowiednią komplementarność działań.</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 xml:space="preserve">System kontroli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kolejnych perspektywach wprowadzane są uproszczenia w obszarach zidentyfikowanych jako nadmiernie obciążone procedurami. Jednakże trzeba mieć na względzie, że istniejące procedury służą też transparentności przepływu środków publicznych z funduszy unijnych, co również było postulowane w trakcie wysłuchania. Odpowiednie wzory dokumentów, procedury, systemy monitorowania i kontroli pozwalają weryfikować poprawność działania systemu wdrażania. Społeczna kontrola od dawna zapewniona jest poprzez narzędzia takie jak: konsultacje społeczne, uzgodnienia inwestycji podczas procedur środowiskowych, komitety monitorujące. Funkcjonuje też instytucja rzecznika funduszy europejskich, który powoływany jest w ramach instytucji zarządzającej, zarówno na poziomie krajowym</w:t>
      </w:r>
      <w:r w:rsidR="00E32EB6">
        <w:rPr>
          <w:rFonts w:ascii="Calibri" w:eastAsia="Calibri" w:hAnsi="Calibri" w:cs="Times New Roman"/>
        </w:rPr>
        <w:t>,</w:t>
      </w:r>
      <w:r w:rsidRPr="00655763">
        <w:rPr>
          <w:rFonts w:ascii="Calibri" w:eastAsia="Calibri" w:hAnsi="Calibri" w:cs="Times New Roman"/>
        </w:rPr>
        <w:t xml:space="preserve"> jak i regionalnym.</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Odnosząc się do postulatu publikowania dokumentów - taki obowiązek nie wynika z przepisów, natomiast chcąc uzyskać wiedzę na temat składanych projektów, można się zwrócić do JST w drodze przepisów o dostępie do informacji publicznej.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Należy też mieć na względzie, że publikacja dokumentów przed oceną konkursową mogłaby osłabić pozycję startującego w konkursie oraz naruszyć zasadę równego traktowania beneficjentów. </w:t>
      </w:r>
    </w:p>
    <w:p w:rsidR="00655763" w:rsidRDefault="00655763" w:rsidP="00655763">
      <w:pPr>
        <w:spacing w:line="360" w:lineRule="auto"/>
        <w:rPr>
          <w:rFonts w:ascii="Calibri" w:eastAsia="Calibri" w:hAnsi="Calibri" w:cs="Times New Roman"/>
        </w:rPr>
      </w:pPr>
      <w:r w:rsidRPr="00655763">
        <w:rPr>
          <w:rFonts w:ascii="Calibri" w:eastAsia="Calibri" w:hAnsi="Calibri" w:cs="Times New Roman"/>
        </w:rPr>
        <w:t>Ponadto, w przypadku wszystkich beneficjentów wsparcia funduszy UE konieczne jest upublicznienie pewnych informacji zgodnie z zasadami informacji i promocji.</w:t>
      </w:r>
    </w:p>
    <w:p w:rsidR="00655763" w:rsidRPr="00655763" w:rsidRDefault="00655763" w:rsidP="00655763">
      <w:pPr>
        <w:spacing w:line="360" w:lineRule="auto"/>
        <w:rPr>
          <w:rFonts w:ascii="Calibri" w:eastAsia="Calibri" w:hAnsi="Calibri" w:cs="Times New Roman"/>
        </w:rPr>
      </w:pP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Wskaźniki i monitorowanie</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kontekście wskaźników, warto przypomnieć, że rozporządzenie ogólne dla polityki spójności 2021-2027 nie wymaga zawarcia wskaźników w UP – takie wymogi dotyczą programów. Tym niemniej, ponieważ chcemy pokazać, jakie efekty przyniesienie realizacja polityki spójności 2021-2027, UP będzie zawierała wskaźniki horyzontalne, kontekstowe. Natomiast bardziej szczegółowe wskaźniki zostaną zawarte w programach. Wskaźniki postępu rzeczowego są monitorowane z poziomu projektów (obecnie na liście wskaźników jest ich kilkaset), gromadzone w systemie elektronicznym i agregowane na poziomie Umowy Partnerstwa.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Źródłem wskaźników kontekstowych, które znajdą się w UP, są rejestry publiczne (głównie GUS). Wskaźnik proponowany w trakcie wysłuchania </w:t>
      </w:r>
      <w:r w:rsidRPr="00655763">
        <w:rPr>
          <w:rFonts w:ascii="Calibri" w:eastAsia="Calibri" w:hAnsi="Calibri" w:cs="Times New Roman"/>
          <w:i/>
        </w:rPr>
        <w:t>Podniesienie niezdolności retencyjnej Polski</w:t>
      </w:r>
      <w:r w:rsidRPr="00655763">
        <w:rPr>
          <w:rFonts w:ascii="Calibri" w:eastAsia="Calibri" w:hAnsi="Calibri" w:cs="Times New Roman"/>
        </w:rPr>
        <w:t xml:space="preserve"> nie znajduje się w tych rejestrach, więc nie możemy go włączyć do listy, gdyż oprócz walorów merytorycznych musi być zapewniona możliwość corocznego  monitorowania wartości.</w:t>
      </w:r>
      <w:r w:rsidR="00BF7819">
        <w:rPr>
          <w:rFonts w:ascii="Calibri" w:eastAsia="Calibri" w:hAnsi="Calibri" w:cs="Times New Roman"/>
        </w:rPr>
        <w:t xml:space="preserve"> Ponadto </w:t>
      </w:r>
      <w:r w:rsidR="00BF7819" w:rsidRPr="00BF7819">
        <w:rPr>
          <w:rFonts w:ascii="Calibri" w:eastAsia="Calibri" w:hAnsi="Calibri" w:cs="Times New Roman"/>
        </w:rPr>
        <w:t xml:space="preserve">sama uwaga wydaje się niejasna wobec proponowanych w załącznikach do Projektu planu przeciwdziałania skutkom suszy działań, często polegających na </w:t>
      </w:r>
      <w:r w:rsidR="00767474">
        <w:rPr>
          <w:rFonts w:ascii="Calibri" w:eastAsia="Calibri" w:hAnsi="Calibri" w:cs="Times New Roman"/>
        </w:rPr>
        <w:t>zwiększeniu</w:t>
      </w:r>
      <w:r w:rsidR="00BF7819" w:rsidRPr="00BF7819">
        <w:rPr>
          <w:rFonts w:ascii="Calibri" w:eastAsia="Calibri" w:hAnsi="Calibri" w:cs="Times New Roman"/>
        </w:rPr>
        <w:t xml:space="preserve"> zdolności retencyjnej w ciekach lub na obiektach</w:t>
      </w:r>
      <w:r w:rsidR="00BF7819">
        <w:rPr>
          <w:rFonts w:ascii="Calibri" w:eastAsia="Calibri" w:hAnsi="Calibri" w:cs="Times New Roman"/>
        </w:rPr>
        <w:t>.</w:t>
      </w:r>
    </w:p>
    <w:p w:rsidR="00655763" w:rsidRPr="00655763" w:rsidRDefault="00031521" w:rsidP="00655763">
      <w:pPr>
        <w:spacing w:line="360" w:lineRule="auto"/>
        <w:rPr>
          <w:rFonts w:ascii="Calibri" w:eastAsia="Calibri" w:hAnsi="Calibri" w:cs="Times New Roman"/>
        </w:rPr>
      </w:pPr>
      <w:r>
        <w:rPr>
          <w:rFonts w:ascii="Calibri" w:eastAsia="Calibri" w:hAnsi="Calibri" w:cs="Times New Roman"/>
        </w:rPr>
        <w:t>Cele opisane w</w:t>
      </w:r>
      <w:r w:rsidR="00655763" w:rsidRPr="00655763">
        <w:rPr>
          <w:rFonts w:ascii="Calibri" w:eastAsia="Calibri" w:hAnsi="Calibri" w:cs="Times New Roman"/>
        </w:rPr>
        <w:t>skaźnik</w:t>
      </w:r>
      <w:r>
        <w:rPr>
          <w:rFonts w:ascii="Calibri" w:eastAsia="Calibri" w:hAnsi="Calibri" w:cs="Times New Roman"/>
        </w:rPr>
        <w:t>ami</w:t>
      </w:r>
      <w:r w:rsidR="00655763" w:rsidRPr="00655763">
        <w:rPr>
          <w:rFonts w:ascii="Calibri" w:eastAsia="Calibri" w:hAnsi="Calibri" w:cs="Times New Roman"/>
        </w:rPr>
        <w:t xml:space="preserve"> </w:t>
      </w:r>
      <w:r w:rsidR="00547370" w:rsidRPr="00655763">
        <w:rPr>
          <w:rFonts w:ascii="Calibri" w:eastAsia="Calibri" w:hAnsi="Calibri" w:cs="Times New Roman"/>
        </w:rPr>
        <w:t>horyzontaln</w:t>
      </w:r>
      <w:r w:rsidR="00547370">
        <w:rPr>
          <w:rFonts w:ascii="Calibri" w:eastAsia="Calibri" w:hAnsi="Calibri" w:cs="Times New Roman"/>
        </w:rPr>
        <w:t>ymi</w:t>
      </w:r>
      <w:r w:rsidR="00655763" w:rsidRPr="00655763">
        <w:rPr>
          <w:rFonts w:ascii="Calibri" w:eastAsia="Calibri" w:hAnsi="Calibri" w:cs="Times New Roman"/>
        </w:rPr>
        <w:t>, które będą zawarte w Umowie Partnerstwa, prawdopodobnie byłyby realizowane również bez polityki spójności, ale niekoniecznie w takim zakresie</w:t>
      </w:r>
      <w:r w:rsidR="00547370">
        <w:rPr>
          <w:rFonts w:ascii="Calibri" w:eastAsia="Calibri" w:hAnsi="Calibri" w:cs="Times New Roman"/>
        </w:rPr>
        <w:t>.</w:t>
      </w:r>
      <w:r w:rsidR="00655763" w:rsidRPr="00655763">
        <w:rPr>
          <w:rFonts w:ascii="Calibri" w:eastAsia="Calibri" w:hAnsi="Calibri" w:cs="Times New Roman"/>
        </w:rPr>
        <w:t xml:space="preserve"> </w:t>
      </w:r>
      <w:r w:rsidR="00547370">
        <w:rPr>
          <w:rFonts w:ascii="Calibri" w:eastAsia="Calibri" w:hAnsi="Calibri" w:cs="Times New Roman"/>
        </w:rPr>
        <w:t>Ś</w:t>
      </w:r>
      <w:r w:rsidR="00655763" w:rsidRPr="00655763">
        <w:rPr>
          <w:rFonts w:ascii="Calibri" w:eastAsia="Calibri" w:hAnsi="Calibri" w:cs="Times New Roman"/>
        </w:rPr>
        <w:t xml:space="preserve">rodki PS umożliwiają osiągnąć te cele zdecydowanie szybciej.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trakcie wysłuchania była również mowa o wskaźniku szczęścia narodowego brutto. W systemie sprawozdawczości europejskiej, w tym oczywiście polskiej nie zostały rozpoczęte prace nad metodologią wskaźnika, który mentalnie odpowiadałby GNH, zatem nie ma możliwości włączenia go do systemu monitorowania Umowy Partnerstwa.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Monitorowanie Umowy Partnerstwa to przede wszystkim gromadzenie danych o projektach współfinansowanych ze środków UE. Liczną grupę beneficjentów stanowią przedsiębiorcy i wielkość nakładów inwestycyjnych przez nich ponoszonych jest monitorowana przy pomocy wskaźnika „Dodatkowe inwestycje wykreowane dzięki wsparciu środków UE”. Jest to wskaźnik mierzący wielkość wkładu własnego przedsiębiorców, zainwestowanego dzięki zachęcie w postaci projektu. Zatem temat ten jest bardzo dobrze „zaopiekowany”.  </w:t>
      </w:r>
    </w:p>
    <w:p w:rsidR="00655763" w:rsidRPr="00655763" w:rsidRDefault="00655763" w:rsidP="00655763">
      <w:pPr>
        <w:numPr>
          <w:ilvl w:val="0"/>
          <w:numId w:val="25"/>
        </w:numPr>
        <w:jc w:val="both"/>
        <w:rPr>
          <w:rFonts w:ascii="Calibri" w:eastAsia="Calibri" w:hAnsi="Calibri" w:cs="Times New Roman"/>
          <w:b/>
          <w:i/>
          <w:sz w:val="24"/>
          <w:szCs w:val="24"/>
        </w:rPr>
      </w:pPr>
      <w:r w:rsidRPr="00655763">
        <w:rPr>
          <w:rFonts w:ascii="Calibri" w:eastAsia="Calibri" w:hAnsi="Calibri" w:cs="Times New Roman"/>
          <w:b/>
          <w:i/>
          <w:sz w:val="24"/>
          <w:szCs w:val="24"/>
        </w:rPr>
        <w:t xml:space="preserve"> Zakres wsparcia</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Innowacyjność, B+R i cyfryzacja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lastRenderedPageBreak/>
        <w:t xml:space="preserve">W Umowie Partnerstwa stawiamy na innowacyjność niezależnie od sektora gospodarki. Umowa Partnerstwa oparta jest o zasadę wspierania inteligentnych specjalizacji (krajowych i regionalnych), które zostały zdefiniowane w ramach przedsiębiorczego odkrywania. Dlatego też w treści UP nie wymienia się poszczególnych branż/sektorów, które będą objęte wsparciem. Zatem możliwość wsparcia innowacyjności w danym sektorze zależy od tego czy został on zawarty w inteligentnych specjalizacjach. Jeśli chodzi o przemysł okrętowy, o którym była mowa, aktualnie jedną ze specjalizacji krajowych jest specjalizacja „Innowacyjne technologie morskie w zakresie specjalistycznych jednostek pływających, konstrukcji morskich i przybrzeżnych oraz logistyki opartej o transport morski i śródlądowy”, zatem wspieranie innowacyjnych technologii morskich będzie jak najbardziej możliwe w ramach 1. Celu polityki, na który przeznaczymy znaczne środki, minimum 25% alokacji Europejskiego Funduszu Rozwoju Regionalnego. Również sektor farmaceutyczny będzie mógł skorzystać ze środków na działania B+R i wsparcie przedsiębiorców w ramach inteligentnej specjalizacji „Zdrowe społeczeństwo”, w ramach której jednym z elementów </w:t>
      </w:r>
      <w:r w:rsidR="009C2CB3" w:rsidRPr="00655763">
        <w:rPr>
          <w:rFonts w:ascii="Calibri" w:eastAsia="Calibri" w:hAnsi="Calibri" w:cs="Times New Roman"/>
        </w:rPr>
        <w:t>s</w:t>
      </w:r>
      <w:r w:rsidR="009C2CB3">
        <w:rPr>
          <w:rFonts w:ascii="Calibri" w:eastAsia="Calibri" w:hAnsi="Calibri" w:cs="Times New Roman"/>
        </w:rPr>
        <w:t>ą</w:t>
      </w:r>
      <w:r w:rsidR="009C2CB3" w:rsidRPr="00655763">
        <w:rPr>
          <w:rFonts w:ascii="Calibri" w:eastAsia="Calibri" w:hAnsi="Calibri" w:cs="Times New Roman"/>
        </w:rPr>
        <w:t xml:space="preserve"> </w:t>
      </w:r>
      <w:r w:rsidRPr="00655763">
        <w:rPr>
          <w:rFonts w:ascii="Calibri" w:eastAsia="Calibri" w:hAnsi="Calibri" w:cs="Times New Roman"/>
        </w:rPr>
        <w:t xml:space="preserve">badania i rozwój produktów leczniczych.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Natomiast jeśli chodzi o produkcję zwierzęcą, to jest to domena WPR. Natomiast niektóre projekty związane z produkcja rolno-spożywczą mogą być realizowane w ramach polityki spójności w ramach celu polityki 1. Aktualnie jedną ze specjalizacji krajowych jest specjalizacja „Innowacyjne technologie, procesy i produkty sektora rolno-spożywczego i leśno-drzewnego”. Ponadto start-upy żywnościowe świetnie się wpisują w obszar innowacyjności, a obszary zagrożone trwałą marginalizacją (a wśród nich m.in. obszary wiejskie) potrzebują takiej nowoczesnej przedsiębiorczości.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Jednym z istotnych działań przewidzianych do finansowania w ramach CP1 jest wsparcie Hubów Innowacji Cyfrowych – wyspecjalizowanych instytucji otoczenia biznesu wspierających przedsiębiorstwa (w szczególności MŚP) w zakresie transformacji cyfrowej. W zakresie e-usług publicznych kluczowym zagadnieniem będzie interoperacyjność usług, zapewniająca ich powszechny charakter i spójność na różnych poziomach administracji (lokalna, regionalna, centralna).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Standaryzacja i spójność w zakresie e-usług publicznych jest obecnie zapewniana poprzez Architekturę Informacyjną Państwa (AIP) realizowaną przez KPRM oraz Komitet RM ds. Cyfryzacji. Projekty w zakresie e-usług finansowane w perspektywie finansowej 2021-2027 będą musiały wpisywać się w AIP.</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 obszarze szerokopasmowego internetu należy zauważyć, że internet szerokopasmowy jest usługą generującą dochód. W tym przypadku interwencja </w:t>
      </w:r>
      <w:r w:rsidR="009C2CB3">
        <w:rPr>
          <w:rFonts w:ascii="Calibri" w:eastAsia="Calibri" w:hAnsi="Calibri" w:cs="Times New Roman"/>
        </w:rPr>
        <w:t>p</w:t>
      </w:r>
      <w:r w:rsidR="009C2CB3" w:rsidRPr="00655763">
        <w:rPr>
          <w:rFonts w:ascii="Calibri" w:eastAsia="Calibri" w:hAnsi="Calibri" w:cs="Times New Roman"/>
        </w:rPr>
        <w:t xml:space="preserve">aństwa </w:t>
      </w:r>
      <w:r w:rsidRPr="00655763">
        <w:rPr>
          <w:rFonts w:ascii="Calibri" w:eastAsia="Calibri" w:hAnsi="Calibri" w:cs="Times New Roman"/>
        </w:rPr>
        <w:t xml:space="preserve">w finansowanie tego typu projektów powinna być ograniczona wyłącznie do obszarów, na których takie inwestycje nie są opłacalne </w:t>
      </w:r>
      <w:r w:rsidRPr="00655763">
        <w:rPr>
          <w:rFonts w:ascii="Calibri" w:eastAsia="Calibri" w:hAnsi="Calibri" w:cs="Times New Roman"/>
        </w:rPr>
        <w:lastRenderedPageBreak/>
        <w:t>ekonomicznie. W związku z tym interwencja państwa ma charakter komplementarny do działalności rynkowej i jej celem nie jest zastępowanie rynku prywatnego w zapewnianiu tego typu usług.</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Jeśli chodzi o bezpieczeństwo cyfrowe, to jest to jeden z elementów wspieranych w ramach celu polityki 1, który obejmie wsparcie podnoszenia kompetencji cyfrowych pracowników instytucji sektora publicznego, ze szczególnym uwzględnieniem zaawansowanych kompetencji oraz kompetencji z zakresu cyberbezpieczeństwa, także pracowników JST i przedsiębiorstw. Dodatkowo przewidziano działania mające na celu zwiększanie świadomości  obywateli dotyczącej korzystania z nowoczesnych technologii. Kwestie te zostaną zaadresowane przez politykę spójności w ramach Programu Fundusze Europejskie na Rozwój Cyfrowy, w którym przewidziano działania związane z zaspokojeniem rosnącego zapotrzebowania, w szczególności na zaawansowane kompetencje cyfrowe, z takich obszarów, jak np.: analiza danych i uczenie maszynowe, robotyka i sensory, e-handel, cyberbezpieczeństwo, internet rzeczy, obliczenia kwantowe, czy zarządzanie IT. Szczególnie istotne są one dla sprawnego funkcjonowania współczesnej administracji oraz realizacji polityk publicznych - w tym polityk rozwojowych, co wymaga stałego podnoszenia kompetencji pracowników instytucji sektora publicznego. Interwencja obejmie uruchomienie szkoleń dotyczących m.in. cyfryzacji gospodarki, przemysłu 4.0 (czy ogólnie: współczesnych trendów rozwojowych) dla ww. pracowników, w tym pracowników z sektora ochrony zdrowia oraz przedsiębiorców w zakresie cyberbezpieczeństwa.</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 xml:space="preserve">Energetyka, środowisko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zakresie wykorzystania rozwiązań cyfrowych w energetyce, modernizacja sieci energetycznych do standardu sieci inteligentnych była wspierana już w perspektywie 2014-2020 i będzie kontynuowana w kolejnej perspektywie, mając oczywiście na względzie ograniczenia co do wsparcia infrastruktury gazowej, wynikające z rozporządzenia w sprawie EFRR i FS. Produkcja energii z OZE również będzie wspierana, a możliwość wsparcia modernizacji sieci odbierających energię z OZE jest jeszcze przedmiotem uzgodnień z KE, ze względu na postulowane przez KE ograniczenia dla wsparcia sieci wysokich napięć.</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 obszarze efektywności energetycznej środki z polityki spójności będą przeznaczone głównie na mieszkalnictwo wielorodzinne i budynki użyteczności publicznej – zarówno z programów krajowych, jak i regionalnych. Budynki jednorodzinne będą wspierane ze środków Krajowego Planu Odbudowy, który będzie realizował Program Czyste Powietrze – w KPO dedykowano na ten </w:t>
      </w:r>
      <w:r w:rsidR="008C4BE8" w:rsidRPr="00655763">
        <w:rPr>
          <w:rFonts w:ascii="Calibri" w:eastAsia="Calibri" w:hAnsi="Calibri" w:cs="Times New Roman"/>
        </w:rPr>
        <w:t>c</w:t>
      </w:r>
      <w:r w:rsidR="008C4BE8">
        <w:rPr>
          <w:rFonts w:ascii="Calibri" w:eastAsia="Calibri" w:hAnsi="Calibri" w:cs="Times New Roman"/>
        </w:rPr>
        <w:t>e</w:t>
      </w:r>
      <w:r w:rsidR="008C4BE8" w:rsidRPr="00655763">
        <w:rPr>
          <w:rFonts w:ascii="Calibri" w:eastAsia="Calibri" w:hAnsi="Calibri" w:cs="Times New Roman"/>
        </w:rPr>
        <w:t xml:space="preserve">l </w:t>
      </w:r>
      <w:r w:rsidRPr="00655763">
        <w:rPr>
          <w:rFonts w:ascii="Calibri" w:eastAsia="Calibri" w:hAnsi="Calibri" w:cs="Times New Roman"/>
        </w:rPr>
        <w:t>3,2 mld euro. W ramach polityki spójności będzie możliwość kontynuowania wsparcia Programu Czyste Powietrze, jeśli byłaby jeszcze taka potrzeba. Szczegółowe warunki wsparcia zawarte będą w programach.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lastRenderedPageBreak/>
        <w:t>W temacie energetyki rozproszonej warto podkreślić, że polityka spójności już od perspektywy 2014-2020 wspiera wytwarzanie energii w sposób rozproszony, np. poprzez wsparcie klastrów energii, promowania OZE oraz przystosowania infrastruktury energetycznej do odbioru energii z OZE. Należy mieć na względzie również to, że środki z polityki spójności będą przeznaczone przede wszystkim na działania infrastrukturalne, a nie na bieżące funkcjonowanie wspólnot czy klastrów energii. Środki z polityki spójności zarówno w dotychczasowej perspektywie, jak i w nowej, wspierają i będą wspierać dostosowanie infrastruktury energetycznej do odbioru energii z OZE, jak również do jej magazynowania. Przewidziano także działania mające na celu zmniejszenie problemu ubóstwa energetycznego.</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Odnosząc się do wypowiedzi dotyczących wspierania infrastruktury gazu ziemnego należy zaznaczyć, że wypowiedzi poszczególnych uczestników były ze sobą sprzeczne – jedne opowiadały się za koniecznością inwestowania w tę infrastrukturę, inne – przeciw. Zapisy umożliwiające inwestycje w infrastrukturę gazową wprowadzone zostały do rozporządzenia w spr. EFRR i Funduszu Spójności w toku negocjacji. Pierwotny projekt KE wykluczał tego typu inwestycje za wyjątkiem „czystych” pojazdów.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Właśnie potraktowanie gazu zmiennego jako paliwa pomostowego pomiędzy rozwiązaniami kopalnymi a zielonymi umożliwiło wprowadzenie stosownych zapisów do rozporządzenia. Uzgodniony tekst rozporządzenia EFRR/FS dopuszcza finansowanie infrastruktury gazowej w ograniczonym zakresie: </w:t>
      </w:r>
    </w:p>
    <w:p w:rsidR="00655763" w:rsidRPr="00655763" w:rsidRDefault="00655763" w:rsidP="00655763">
      <w:pPr>
        <w:pStyle w:val="Akapitzlist"/>
        <w:numPr>
          <w:ilvl w:val="0"/>
          <w:numId w:val="32"/>
        </w:numPr>
        <w:spacing w:line="360" w:lineRule="auto"/>
        <w:rPr>
          <w:rFonts w:ascii="Calibri" w:eastAsia="Calibri" w:hAnsi="Calibri" w:cs="Times New Roman"/>
        </w:rPr>
      </w:pPr>
      <w:r w:rsidRPr="00655763">
        <w:rPr>
          <w:rFonts w:ascii="Calibri" w:eastAsia="Calibri" w:hAnsi="Calibri" w:cs="Times New Roman"/>
        </w:rPr>
        <w:t>wymiany systemów grzewczych zasilanych stałymi paliwami kopalnymi, tj. węglem kamiennym, torfem, węglem brunatnym, łupkami bitumicznymi, na systemy grzewcze zasilane gazem ziemnym w celu:</w:t>
      </w:r>
    </w:p>
    <w:p w:rsidR="00655763" w:rsidRPr="00655763" w:rsidRDefault="00655763" w:rsidP="00115788">
      <w:pPr>
        <w:pStyle w:val="Akapitzlist"/>
        <w:numPr>
          <w:ilvl w:val="1"/>
          <w:numId w:val="32"/>
        </w:numPr>
        <w:spacing w:line="360" w:lineRule="auto"/>
        <w:rPr>
          <w:rFonts w:ascii="Calibri" w:eastAsia="Calibri" w:hAnsi="Calibri" w:cs="Times New Roman"/>
        </w:rPr>
      </w:pPr>
      <w:r w:rsidRPr="00655763">
        <w:rPr>
          <w:rFonts w:ascii="Calibri" w:eastAsia="Calibri" w:hAnsi="Calibri" w:cs="Times New Roman"/>
        </w:rPr>
        <w:t>modernizacji systemów ciepłowniczych i chłodniczych do stanu „efektywnego systemu ciepłowniczego i chłodniczego”,</w:t>
      </w:r>
    </w:p>
    <w:p w:rsidR="00655763" w:rsidRPr="00655763" w:rsidRDefault="00655763" w:rsidP="00115788">
      <w:pPr>
        <w:pStyle w:val="Akapitzlist"/>
        <w:numPr>
          <w:ilvl w:val="1"/>
          <w:numId w:val="32"/>
        </w:numPr>
        <w:spacing w:line="360" w:lineRule="auto"/>
        <w:rPr>
          <w:rFonts w:ascii="Calibri" w:eastAsia="Calibri" w:hAnsi="Calibri" w:cs="Times New Roman"/>
        </w:rPr>
      </w:pPr>
      <w:r w:rsidRPr="00655763">
        <w:rPr>
          <w:rFonts w:ascii="Calibri" w:eastAsia="Calibri" w:hAnsi="Calibri" w:cs="Times New Roman"/>
        </w:rPr>
        <w:t>modernizacji elektrociepłowni do stanu wysokosprawnej kogeneracji,</w:t>
      </w:r>
    </w:p>
    <w:p w:rsidR="00655763" w:rsidRPr="00655763" w:rsidRDefault="00655763" w:rsidP="00115788">
      <w:pPr>
        <w:pStyle w:val="Akapitzlist"/>
        <w:numPr>
          <w:ilvl w:val="1"/>
          <w:numId w:val="32"/>
        </w:numPr>
        <w:spacing w:line="360" w:lineRule="auto"/>
        <w:rPr>
          <w:rFonts w:ascii="Calibri" w:eastAsia="Calibri" w:hAnsi="Calibri" w:cs="Times New Roman"/>
        </w:rPr>
      </w:pPr>
      <w:r w:rsidRPr="00655763">
        <w:rPr>
          <w:rFonts w:ascii="Calibri" w:eastAsia="Calibri" w:hAnsi="Calibri" w:cs="Times New Roman"/>
        </w:rPr>
        <w:t>inwestycji w wymianę instalacji zasilanych węglem kamiennym, torfem, węglem brunatnym, łupkami bitumicznymi, na kotły i systemy grzewcze zasilane gazem ziemnym w mieszkalnictwie i budynkach;</w:t>
      </w:r>
    </w:p>
    <w:p w:rsidR="00655763" w:rsidRPr="00655763" w:rsidRDefault="00655763" w:rsidP="00115788">
      <w:pPr>
        <w:pStyle w:val="Akapitzlist"/>
        <w:numPr>
          <w:ilvl w:val="1"/>
          <w:numId w:val="32"/>
        </w:numPr>
        <w:spacing w:line="360" w:lineRule="auto"/>
        <w:rPr>
          <w:rFonts w:ascii="Calibri" w:eastAsia="Calibri" w:hAnsi="Calibri" w:cs="Times New Roman"/>
        </w:rPr>
      </w:pPr>
      <w:r w:rsidRPr="00655763">
        <w:rPr>
          <w:rFonts w:ascii="Calibri" w:eastAsia="Calibri" w:hAnsi="Calibri" w:cs="Times New Roman"/>
        </w:rPr>
        <w:t>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lastRenderedPageBreak/>
        <w:t>Zdajemy sobie sprawę, że stosowanie gazu ziemnego nie jest obojętne dla klimatu. Jednakże jest to paliwo zdecydowanie czystsze niż inne paliwa kopalne, dlatego też jest przez nas traktowane jako paliwo pomostowe w drodze transformacji w kierunku czystych paliw typu wodór. Programując inwestycje w ramach polityki spójności będziemy korzystali z ww. derogacji wprowadzonych do rozporządzenia.</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Jeśli chodzi o wspieranie retencji, w szczególności biorąc pod uwagę negatywne opinie dot</w:t>
      </w:r>
      <w:r w:rsidR="00BC444D">
        <w:rPr>
          <w:rFonts w:ascii="Calibri" w:eastAsia="Calibri" w:hAnsi="Calibri" w:cs="Times New Roman"/>
        </w:rPr>
        <w:t>yczące</w:t>
      </w:r>
      <w:r w:rsidRPr="00655763">
        <w:rPr>
          <w:rFonts w:ascii="Calibri" w:eastAsia="Calibri" w:hAnsi="Calibri" w:cs="Times New Roman"/>
        </w:rPr>
        <w:t xml:space="preserve"> wspierania tego typu projektów wyrażone w trakcie wysłuchania, w UP wskazane działania oparte są na rozwiązaniach naturalnych. W UP przewidziano działania takie jak: wspieranie retencjonowania wody, w tym małej retencji, działania w celu zatrzymania odpływu wód opadowych, renaturyzacja przekształconych cieków wodnych i obszarów od wód zależnych, w oparciu o naturalne mechanizmy ekosystemowe. Tekst UP zostanie zaktualizowany w zgodzie z rekomendacjami KE oraz ustaleniami dialogu z KE. W UP znajdzie się odniesienie do zasady DNSH jako zasady horyzontalnej a także odniesienie do Ramowej Dyrektywy Wodnej – w odniesieniu do rozwiązań hydrotechnicznych. Charakter UP jest ogólny, ponieważ jest dokumentem </w:t>
      </w:r>
      <w:r w:rsidR="00BC444D">
        <w:rPr>
          <w:rFonts w:ascii="Calibri" w:eastAsia="Calibri" w:hAnsi="Calibri" w:cs="Times New Roman"/>
        </w:rPr>
        <w:t>ramowym</w:t>
      </w:r>
      <w:r w:rsidRPr="00655763">
        <w:rPr>
          <w:rFonts w:ascii="Calibri" w:eastAsia="Calibri" w:hAnsi="Calibri" w:cs="Times New Roman"/>
        </w:rPr>
        <w:t>, który musi uwzględniać specyfikę poszczególnych programów oraz uwarunkowania ich realizacji. Bardziej szczegółowe informacje znajdą się w programach.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W zakresie szczegółowego opisania kwestii gospodarki o obiegu zamkniętym, w szczególności diagnozy w tym obszarze, należy wyjaśnić, że wzór  UP nie pozostawia miejsca na szeroką diagnozę stanu, zwłaszcza, że jest on opisany w takich dokumentach jak KPGO, WPGO, jak również Mapa Drogowa GOZ. UP zawiera ogólny opis zakresu wsparcia, natomiast bardziej szczegółowe informacje zostaną zawarte w programach krajowych i regionalnych. Działania przewidziane w UP dotyczą przede wszystkim recyklingu odpadów. Zgodnie zaś ze stanowiskiem KE, prawdopodobnie nie będzie możliwości wsparcia technologii spalania odpadów. Jednakże chcemy szeroko stosować zasadę GOZ - we wszystkich projektach, w których będzie to zasadne i możliwe zostaną zastosowane rozwiązania w zakresie obiegu zamkniętego (w tym efektywności energetycznej i użycia energii ze źródeł odnawialnych).</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Wsparcie z polityki spójności obejmie również działania w zakresie rekultywacji gruntów, które będą realizowane w programie krajowym i regionalnych. Podstawą realizacji działań w tym zakresie są zapisy WPGO i KPGO. Dla rozwiązania kompleksowego warto też wprowadzić odpowiednie zapisy w kontrakcie terytorialnym. </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Jeśli chodzi o propozycje zmiany linii demarkacyjnej w obszarze gospodarki wodno-ściekowej i podniesienie limitu z 10 tys. do 25 tys RLM</w:t>
      </w:r>
      <w:r w:rsidR="00BC444D">
        <w:rPr>
          <w:rFonts w:ascii="Calibri" w:eastAsia="Calibri" w:hAnsi="Calibri" w:cs="Times New Roman"/>
        </w:rPr>
        <w:t>, to ostateczne przesądzenia w zakresie wsparcia gospodarki wodno-ściekowej</w:t>
      </w:r>
      <w:r w:rsidRPr="00655763">
        <w:rPr>
          <w:rFonts w:ascii="Calibri" w:eastAsia="Calibri" w:hAnsi="Calibri" w:cs="Times New Roman"/>
        </w:rPr>
        <w:t xml:space="preserve"> zależą również od wyniku nieformalnego dialogu z Komisją w tym </w:t>
      </w:r>
      <w:r w:rsidRPr="00655763">
        <w:rPr>
          <w:rFonts w:ascii="Calibri" w:eastAsia="Calibri" w:hAnsi="Calibri" w:cs="Times New Roman"/>
        </w:rPr>
        <w:lastRenderedPageBreak/>
        <w:t>obszarze – Komisja zdecydowanie opowiada się za koncentracją wsparcia na dużych aglomeracjach powyżej 100 tys. RLM.</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 xml:space="preserve">Tematyka wspierania uzdrowisk, poruszona w trakcie wysłuchania jest bardzo istotna, jednak złożone propozycje </w:t>
      </w:r>
      <w:r w:rsidR="007319E3">
        <w:rPr>
          <w:rFonts w:ascii="Calibri" w:eastAsia="Calibri" w:hAnsi="Calibri" w:cs="Times New Roman"/>
        </w:rPr>
        <w:t>są</w:t>
      </w:r>
      <w:r w:rsidRPr="00655763">
        <w:rPr>
          <w:rFonts w:ascii="Calibri" w:eastAsia="Calibri" w:hAnsi="Calibri" w:cs="Times New Roman"/>
        </w:rPr>
        <w:t xml:space="preserve"> bardziej </w:t>
      </w:r>
      <w:r w:rsidR="007319E3">
        <w:rPr>
          <w:rFonts w:ascii="Calibri" w:eastAsia="Calibri" w:hAnsi="Calibri" w:cs="Times New Roman"/>
        </w:rPr>
        <w:t>odpowiednie dla</w:t>
      </w:r>
      <w:r w:rsidR="007319E3" w:rsidRPr="00655763">
        <w:rPr>
          <w:rFonts w:ascii="Calibri" w:eastAsia="Calibri" w:hAnsi="Calibri" w:cs="Times New Roman"/>
        </w:rPr>
        <w:t xml:space="preserve"> </w:t>
      </w:r>
      <w:r w:rsidRPr="00655763">
        <w:rPr>
          <w:rFonts w:ascii="Calibri" w:eastAsia="Calibri" w:hAnsi="Calibri" w:cs="Times New Roman"/>
        </w:rPr>
        <w:t>poziom</w:t>
      </w:r>
      <w:r w:rsidR="007319E3">
        <w:rPr>
          <w:rFonts w:ascii="Calibri" w:eastAsia="Calibri" w:hAnsi="Calibri" w:cs="Times New Roman"/>
        </w:rPr>
        <w:t>u</w:t>
      </w:r>
      <w:r w:rsidRPr="00655763">
        <w:rPr>
          <w:rFonts w:ascii="Calibri" w:eastAsia="Calibri" w:hAnsi="Calibri" w:cs="Times New Roman"/>
        </w:rPr>
        <w:t xml:space="preserve"> programów. Działania przewidziane w CP 2 nakierowane są przede wszystkim na cele klimatyczne i środowiskowe i w tym sensie będą miały pozytywny wpływ również na uzdrowiska. Poza tym takie działania jak termomodernizacja budynków mogą być realizowane również w uzdrowiskach. Natomiast takie kwestie, jak dostawy wód leczniczych czy dodanie uzdrowisk do celu szczegółowego dedykowanego bioróżnorodności nie jest możliwe, gdyż te kwestie pozostają poza zakresem interwencji CP2.</w:t>
      </w:r>
    </w:p>
    <w:p w:rsidR="00655763" w:rsidRPr="00655763" w:rsidRDefault="00655763" w:rsidP="00655763">
      <w:pPr>
        <w:spacing w:line="360" w:lineRule="auto"/>
        <w:rPr>
          <w:rFonts w:ascii="Calibri" w:eastAsia="Calibri" w:hAnsi="Calibri" w:cs="Times New Roman"/>
        </w:rPr>
      </w:pPr>
      <w:r w:rsidRPr="00655763">
        <w:rPr>
          <w:rFonts w:ascii="Calibri" w:eastAsia="Calibri" w:hAnsi="Calibri" w:cs="Times New Roman"/>
        </w:rPr>
        <w:t>Również poza obszarem interwencji UP pozostaje kwestia transformacji przedsiębiorstwa Lasy Państwowe, co było poruszane w trakcie wysłuchania.</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Transport</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W obszarze transportu dominowały następujące zagadnienia: transport śródlądowy i jego szkodliwość dla środowiska, transport niezmotoryzowany (rowerowy), transport publiczny czy drogi lokalne.</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Należy podkreślić, że inwestycje realizowane w ramach polityki spójności będą podlegały zasadzie DNSH. Planowana rozbudowa sieci drogowej szczególnie odcinków w sieci TEN-T wynika z naszych zobowiązań jako kraju członkowskiego UE. Inwestycje w transport śródlądowy będą dotyczyć jedynie wybranego rodzaju inwestycji w określonych miejscach – ta kwestia jest przedmiotem dodatkowych ustaleń z KE i zostanie doprecyzowana w ramach programów.</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Wspieranie inwestycji na drogach lokalnych nie jest, ze względu na sprzeciw Komisji Europejskiej, dopuszczone. Wyjątek mogą stanowić właśnie drogi lokalne (gminne, powiatowe), które będą finansowane jako drogi o charakterze dostępowym. Poprzez drogi o charakterze dostępowym rozumiemy drogi stanowiące brakujące połączenia do sieci TEN-T, przejść granicznych, portów lotniczych, morskich, terminali intermodalnych, centrów logistycznych i terenów inwestycyjnych. Zatem dostęp do terenów inwestycyjnych zawiera się w tym zakresie. Zapis w UP dot. dróg o charakterze dostępowym zostanie również doprecyzowany. Należy pamiętać, że ograniczenie inwestycji w drogi lokalne do mających charakter dostępowych, nie jest niczym nowym, ponieważ już w perspektywie 2014-2020, strona polska uzgodniła z Komisją Europejską warunki dopuszczalności finansowania takich dróg. Biorąc pod uwagę priorytety KE dla rozwoju zrównoważonych form transportu, w tym preferencje dla transportu kolejowego, inwestycje w sieć drogową muszą mieć szczególne uzasadnienie.</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lastRenderedPageBreak/>
        <w:t>W Umowie Partnerstwa nie ma natomiast zapisów ograniczających wsparcie powiatowych przewozów pasażerskich. UP dopuszcza zakup taboru do tego rodzaju przewozów, także rozwoju infrastruktury punktowej np. przystanki. Przewidziano także możliwość budowy węzłów integrujących różne formy transportu.</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Jeśli chodzi o transport rowerowy, to podzielamy opinię, że tworzenie samodzielnej sieci rowerowej jest sprawą bardzo ważną. Tym niemniej, powinna być</w:t>
      </w:r>
      <w:r w:rsidR="007319E3">
        <w:rPr>
          <w:rFonts w:ascii="Calibri" w:eastAsia="Calibri" w:hAnsi="Calibri" w:cs="Times New Roman"/>
        </w:rPr>
        <w:t xml:space="preserve"> ona</w:t>
      </w:r>
      <w:r w:rsidRPr="00655763">
        <w:rPr>
          <w:rFonts w:ascii="Calibri" w:eastAsia="Calibri" w:hAnsi="Calibri" w:cs="Times New Roman"/>
        </w:rPr>
        <w:t xml:space="preserve"> zaadresowana w pierwszej kolejności na poziomie Strategii Zrównoważonego Rozwoju Transportu lub równoważnego dokumentu stworzonego dla transportu rowerowego. Widzimy tu przede wszystkim wyzwanie dla Ministerstwa Infrastruktury i władz poszczególnych województw. Kwestia wydzielenia środków na transport rowerowy powinna być ustalona na etapie przygotowania programów, ponieważ UP jest dokumentem o charakterze bardziej </w:t>
      </w:r>
      <w:r w:rsidR="007319E3">
        <w:rPr>
          <w:rFonts w:ascii="Calibri" w:eastAsia="Calibri" w:hAnsi="Calibri" w:cs="Times New Roman"/>
        </w:rPr>
        <w:t>ramowym</w:t>
      </w:r>
      <w:r w:rsidR="007319E3" w:rsidRPr="00655763">
        <w:rPr>
          <w:rFonts w:ascii="Calibri" w:eastAsia="Calibri" w:hAnsi="Calibri" w:cs="Times New Roman"/>
        </w:rPr>
        <w:t xml:space="preserve"> </w:t>
      </w:r>
      <w:r w:rsidRPr="00655763">
        <w:rPr>
          <w:rFonts w:ascii="Calibri" w:eastAsia="Calibri" w:hAnsi="Calibri" w:cs="Times New Roman"/>
        </w:rPr>
        <w:t>niż wdrożeniowym. UP w swojej treści nie narzuca współzależności inwestycji rowerowych z innymi rodzajami inwestycji. Środki europejskie będą wspierać realizację inwestycji „rowerowych” takich, jak: ścieżki i trasy rowerowe, integrowanie sieci rowerowych czy odpowiednia infrastruktura pozwalająca na integrację transportu rowerowego ze środkami transportu publicznego. Spodziewamy się również rozwiązań cyfrowych związanych chociażby z transportem zbiorowym, infrastrukturą dla rowerzystów, wdrażaniem koncepcji „Mobilność jako usługa”, które z</w:t>
      </w:r>
      <w:r w:rsidR="007319E3">
        <w:rPr>
          <w:rFonts w:ascii="Calibri" w:eastAsia="Calibri" w:hAnsi="Calibri" w:cs="Times New Roman"/>
        </w:rPr>
        <w:t>a</w:t>
      </w:r>
      <w:r w:rsidRPr="00655763">
        <w:rPr>
          <w:rFonts w:ascii="Calibri" w:eastAsia="Calibri" w:hAnsi="Calibri" w:cs="Times New Roman"/>
        </w:rPr>
        <w:t>wierać będą również komponenty dotyczące publicznego systemu rowerowego. Od strony produktu – długość dróg rowerowych będzie monitorowana z poziomu projektów realizowanych w ramach UP.  Jeśli chodzi o rezultat, czyli analizę jaki będzie udział ruchu rowerowego w ogólnych podróżach – nie ma jak dotąd takich wskaźników na poziomie całego kraju, ale niewykluczone, że rozpoczną się prace metodologiczne w tym zakresie w trakcie wdrażania UP.</w:t>
      </w:r>
    </w:p>
    <w:p w:rsidR="00655763" w:rsidRPr="00655763" w:rsidRDefault="00655763" w:rsidP="00655763">
      <w:pPr>
        <w:jc w:val="both"/>
        <w:rPr>
          <w:rFonts w:ascii="Calibri" w:eastAsia="Calibri" w:hAnsi="Calibri" w:cs="Times New Roman"/>
        </w:rPr>
      </w:pPr>
      <w:r w:rsidRPr="00655763">
        <w:rPr>
          <w:rFonts w:ascii="Calibri" w:eastAsia="Calibri" w:hAnsi="Calibri" w:cs="Times New Roman"/>
          <w:b/>
        </w:rPr>
        <w:t>Rynek pracy, edukacja, włączenie społeczne, zdrowie</w:t>
      </w:r>
      <w:r w:rsidRPr="00655763">
        <w:rPr>
          <w:rFonts w:ascii="Calibri" w:eastAsia="Calibri" w:hAnsi="Calibri" w:cs="Times New Roman"/>
        </w:rPr>
        <w:t xml:space="preserve">, </w:t>
      </w:r>
      <w:r w:rsidRPr="00655763">
        <w:rPr>
          <w:rFonts w:ascii="Calibri" w:eastAsia="Calibri" w:hAnsi="Calibri" w:cs="Times New Roman"/>
          <w:b/>
        </w:rPr>
        <w:t xml:space="preserve">turystyka i </w:t>
      </w:r>
      <w:r w:rsidR="00A17DD2" w:rsidRPr="00655763">
        <w:rPr>
          <w:rFonts w:ascii="Calibri" w:eastAsia="Calibri" w:hAnsi="Calibri" w:cs="Times New Roman"/>
          <w:b/>
        </w:rPr>
        <w:t>kultura</w:t>
      </w:r>
      <w:r w:rsidRPr="00655763">
        <w:rPr>
          <w:rFonts w:ascii="Calibri" w:eastAsia="Calibri" w:hAnsi="Calibri" w:cs="Times New Roman"/>
        </w:rPr>
        <w:t xml:space="preserve"> </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 xml:space="preserve">Odnosząc się do kwestii miejsc pracy wysokiej jakości, należy zaznaczyć, że kwestia wspierania zatrudnienia jest jednym z istotnych elementów 4. celu polityki. Jednakże Umowa Partnerstwa nie jest dokumentem zawierającym planowane reformy w tym zakresie, a kwestia regulacji dotyczących form zatrudnienia czy wielkości płac należy właśnie do reformy rynku pracy. Polityka spójności przyczynia się znacząco do tworzenia wysokiej jakości miejsc pracy poprzez rozwijanie kwalifikacji uniwersalnych oraz zdolności do ciągłego uczenia się. Te umiejętności dają możliwość do tworzenia czy utrzymania wysokiej jakości miejsc pracy. Wśród dominujących czynników  świadczących o tym , że dane miejsce pracy  jest wysokiej jakości można wymienić: dobre wynagrodzenie, satysfakcję z pracy, dobry klimat zatrudnienia i dobre warunki pracy. Te cechy, oraz szereg innych, stanowią charakterystyki pracy wysokiej jakości. Ponadto należy zauważyć, że zgodnie z badaniami OECD na wysokiej jakości miejsce pracy składają się trzy wymiary - jakość zarobków, bezpieczeństwo rynku </w:t>
      </w:r>
      <w:r w:rsidRPr="00655763">
        <w:rPr>
          <w:rFonts w:ascii="Calibri" w:eastAsia="Calibri" w:hAnsi="Calibri" w:cs="Times New Roman"/>
        </w:rPr>
        <w:lastRenderedPageBreak/>
        <w:t>pracy oraz jakość środowiska pracy. Zatem forma zatrudnienia jest tylko jednym z elementów wpływającym na jakość miejsca pracy. Poza tym niektóre osoby bardziej preferują elastyczne formy zatrudnienia niż zatrudnienie na czas nieokreślony. Jest to zatem kwestia bardziej złożona. Natomiast, należy mieć na uwadze, że pandemia COVID-19 wymusiła wdrażanie rozwiązań związanych właśnie z elastycznymi formami zatrudnienia oraz pracą zdalną, co do tej pory łączone było jedynie z godzeniem życia rodzinnego z zawodowym.</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Polityka spójności inwestuje w tworzenie warunków sprzyjających wysokim wynagrodzeniom i wysokiej stopie życia Polaków poprzez inwestycje w produktywność przedsiębiorstw, innowacyjność gospodarki, dobrą edukację i wysokie kwalifikacje. Jednym z istotnych celów  polityki spójności jest tworzenie miejsc pracy – w przypadku PS jest to mierzone na poziomie konkretnych projektów, a zasady dotyczące trwałości projektów gwarantują, że nowoutworzone miejsca pracy utrzymają się przez dłuższy czas.</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 xml:space="preserve">W zakresie rynku pracy nadal są aktualne wyzwania dotyczące aktywności zawodowej grup defaworyzowanych, czyli osób starszych (po 50 roku życia), kobiet (głównie zamieszkujących obszary wiejskie, matek, słabiej wykształconych), osób z niepełnosprawnościami, osób młodych, nie posiadających doświadczenia zawodowego, nisko wykształconych lub o nieadekwatnych do potrzeb kwalifikacjach. Po części problemy te wynikają z małej popularności elastycznych form i sposobów świadczenia pracy oraz małej elastyczności czasu pracy. </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 xml:space="preserve">Problem ubóstwa i wykluczenia społecznego dotyczy pewnych rodzajów gospodarstw domowych i obszarów, zwłaszcza terytoriów peryferyjnych zagrożonych trwałą marginalizacją. Zjawisko to negatywnie oddziałuje na jakość kapitału ludzkiego, ogranicza aktywność, przedsiębiorczość i innowacyjność oraz podnosi koszty funkcjonowania samorządów. W szczególności zagrożone nim   są rodziny wielodzietne, rodziny z osobami z niepełnosprawnościami, osoby </w:t>
      </w:r>
      <w:r w:rsidR="007319E3">
        <w:rPr>
          <w:rFonts w:ascii="Calibri" w:eastAsia="Calibri" w:hAnsi="Calibri" w:cs="Times New Roman"/>
        </w:rPr>
        <w:t xml:space="preserve">długotrwale </w:t>
      </w:r>
      <w:r w:rsidRPr="00655763">
        <w:rPr>
          <w:rFonts w:ascii="Calibri" w:eastAsia="Calibri" w:hAnsi="Calibri" w:cs="Times New Roman"/>
        </w:rPr>
        <w:t xml:space="preserve">bezrobotne, dzieci pozbawione opieki rodzicielskiej, osoby starsze, osoby opuszczające zakłady karne, osoby bezdomne i osoby z niepełnosprawnościami. Istnieje zatem potrzeba kontynuowania działań w tym zakresie, a także </w:t>
      </w:r>
      <w:r w:rsidR="007319E3" w:rsidRPr="00655763">
        <w:rPr>
          <w:rFonts w:ascii="Calibri" w:eastAsia="Calibri" w:hAnsi="Calibri" w:cs="Times New Roman"/>
        </w:rPr>
        <w:t>wzmacniani</w:t>
      </w:r>
      <w:r w:rsidR="007319E3">
        <w:rPr>
          <w:rFonts w:ascii="Calibri" w:eastAsia="Calibri" w:hAnsi="Calibri" w:cs="Times New Roman"/>
        </w:rPr>
        <w:t>a</w:t>
      </w:r>
      <w:r w:rsidR="007319E3" w:rsidRPr="00655763">
        <w:rPr>
          <w:rFonts w:ascii="Calibri" w:eastAsia="Calibri" w:hAnsi="Calibri" w:cs="Times New Roman"/>
        </w:rPr>
        <w:t xml:space="preserve"> </w:t>
      </w:r>
      <w:r w:rsidRPr="00655763">
        <w:rPr>
          <w:rFonts w:ascii="Calibri" w:eastAsia="Calibri" w:hAnsi="Calibri" w:cs="Times New Roman"/>
        </w:rPr>
        <w:t xml:space="preserve">potencjału instytucji realizujących wsparcie oraz wprowadzania nowych form pomocy lepiej ukierunkowanych na szczególne potrzeby poszczególnych grup. Działania na rzecz osób zagrożonych ubóstwem i wykluczeniem społecznym realizowane będą w ramach celu polityki 4 i obszaru włączenie i integracja społeczna. W szczególności skupimy się na wspieraniu osób zagrożonych ubóstwem lub wykluczeniem społecznym, w tym osób najbardziej potrzebujących i dzieci w dostępie do usług społecznych i pełnym uczestnictwie w życiu społecznym i zawodowym, </w:t>
      </w:r>
      <w:r w:rsidR="007319E3" w:rsidRPr="00655763">
        <w:rPr>
          <w:rFonts w:ascii="Calibri" w:eastAsia="Calibri" w:hAnsi="Calibri" w:cs="Times New Roman"/>
        </w:rPr>
        <w:t>wzmacniani</w:t>
      </w:r>
      <w:r w:rsidR="007319E3">
        <w:rPr>
          <w:rFonts w:ascii="Calibri" w:eastAsia="Calibri" w:hAnsi="Calibri" w:cs="Times New Roman"/>
        </w:rPr>
        <w:t>u</w:t>
      </w:r>
      <w:r w:rsidR="007319E3" w:rsidRPr="00655763">
        <w:rPr>
          <w:rFonts w:ascii="Calibri" w:eastAsia="Calibri" w:hAnsi="Calibri" w:cs="Times New Roman"/>
        </w:rPr>
        <w:t xml:space="preserve"> </w:t>
      </w:r>
      <w:r w:rsidRPr="00655763">
        <w:rPr>
          <w:rFonts w:ascii="Calibri" w:eastAsia="Calibri" w:hAnsi="Calibri" w:cs="Times New Roman"/>
        </w:rPr>
        <w:t xml:space="preserve">sektora ekonomii społecznej, </w:t>
      </w:r>
      <w:r w:rsidR="007319E3" w:rsidRPr="00655763">
        <w:rPr>
          <w:rFonts w:ascii="Calibri" w:eastAsia="Calibri" w:hAnsi="Calibri" w:cs="Times New Roman"/>
        </w:rPr>
        <w:t>wspierani</w:t>
      </w:r>
      <w:r w:rsidR="007319E3">
        <w:rPr>
          <w:rFonts w:ascii="Calibri" w:eastAsia="Calibri" w:hAnsi="Calibri" w:cs="Times New Roman"/>
        </w:rPr>
        <w:t>u</w:t>
      </w:r>
      <w:r w:rsidR="007319E3" w:rsidRPr="00655763">
        <w:rPr>
          <w:rFonts w:ascii="Calibri" w:eastAsia="Calibri" w:hAnsi="Calibri" w:cs="Times New Roman"/>
        </w:rPr>
        <w:t xml:space="preserve"> </w:t>
      </w:r>
      <w:r w:rsidRPr="00655763">
        <w:rPr>
          <w:rFonts w:ascii="Calibri" w:eastAsia="Calibri" w:hAnsi="Calibri" w:cs="Times New Roman"/>
        </w:rPr>
        <w:t xml:space="preserve">osób z niepełnosprawnościami w pełnym uczestnictwie we wszystkich aspektach życia, przeciwdziałaniu deprywacji materialnej przez </w:t>
      </w:r>
      <w:r w:rsidRPr="00655763">
        <w:rPr>
          <w:rFonts w:ascii="Calibri" w:eastAsia="Calibri" w:hAnsi="Calibri" w:cs="Times New Roman"/>
        </w:rPr>
        <w:lastRenderedPageBreak/>
        <w:t>udzielanie pomocy żywnościowej lub podstawowej pomocy materialnej osobom najbardziej potrzebującym.</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W zakresie pomocy społecznej centra usług społecznych będą wspierane w programach regionalnych. Nie jest możliwe</w:t>
      </w:r>
      <w:r w:rsidR="007319E3">
        <w:rPr>
          <w:rFonts w:ascii="Calibri" w:eastAsia="Calibri" w:hAnsi="Calibri" w:cs="Times New Roman"/>
        </w:rPr>
        <w:t>,</w:t>
      </w:r>
      <w:r w:rsidRPr="00655763">
        <w:rPr>
          <w:rFonts w:ascii="Calibri" w:eastAsia="Calibri" w:hAnsi="Calibri" w:cs="Times New Roman"/>
        </w:rPr>
        <w:t xml:space="preserve"> aby o wszystkich typach projektów wspomnieć w dokumencie ramowym i syntetycznym, jakim jest Umowa Partnerstwa. </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Kwestie dotyczące zdrowia psychicznego są dostrzeżone w zapisach UP. Ochrona zdrowia psychicznego to jeden z obszarów ochrony zdrowia, który objęty jest strategią deinstytucjonalizacji przygotowaną przez Ministerstwo Zdrowia. Planowane są działania w zakresie poprawy funkcjonowania świadczeń w zakresie psychiatrii. W zakresie wsparcia osób z zaburzeniami psychicznymi przewiduje się działania wspierające nowy model ochrony zdrowia psychicznego dzieci i młodzieży, a także przygotowanie i realizację specjalistycznych programów diagnozy i leczenia zaburzeń psychicznych.</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 xml:space="preserve">Wsparcie szpitali uzdrowiskowych będzie możliwe w ramach celu polityki 4, który m.in. obejmuje kwestię infrastruktury ochrony zdrowia - tym niemniej będzie to zależało od zapisów w programach. </w:t>
      </w:r>
      <w:r w:rsidR="007319E3">
        <w:rPr>
          <w:rFonts w:ascii="Calibri" w:eastAsia="Calibri" w:hAnsi="Calibri" w:cs="Times New Roman"/>
        </w:rPr>
        <w:t>Dodatkowo</w:t>
      </w:r>
      <w:r w:rsidR="007319E3" w:rsidRPr="00655763">
        <w:rPr>
          <w:rFonts w:ascii="Calibri" w:eastAsia="Calibri" w:hAnsi="Calibri" w:cs="Times New Roman"/>
        </w:rPr>
        <w:t xml:space="preserve"> </w:t>
      </w:r>
      <w:r w:rsidRPr="00655763">
        <w:rPr>
          <w:rFonts w:ascii="Calibri" w:eastAsia="Calibri" w:hAnsi="Calibri" w:cs="Times New Roman"/>
        </w:rPr>
        <w:t xml:space="preserve">podstawą do wsparcia w tym zakresie będzie strategia w obszarze zdrowia tzw. Policy Paper oraz mapa potrzeb zdrowotnych. </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Natomiast warto podkreślić, że uzdrowiska, właśnie jako podmioty w sektorach, które zostały najbardziej dotknięte przez pandemię COVID-19, będą wspierane z Krajowego Planu Odbudowy.   Jednym z elementów planowanych inwestycji w komponencie D KPO będzie znacząca poprawa stanu infrastruktury podmiotów leczniczych (w szczególności centrów opieki wysokospecjalistycznej) w dziedzinach związanych z największymi wyzwaniami demograficznymi i epidemiologicznymi: choroby zakaźne, onkologia, kardiologia, psychiatria, pediatria i inne dziedziny medycyny związane z leczeniem dzieci, geriatria, opieka długoterminowa, choroby układu oddechowego, a także anestezjologia i intensywna terapia oraz leczenie uzdrowiskowe. KPO dostrzega, że ważnym elementem w post-covidowej rzeczywistości będzie także zapewnienie dostępności do świadczeń rehabilitacyjnych realizowanych między innymi w szpitalach lub sanatoriach uzdrowiskowych</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Wsparcie odradzającej się po pandemii COVID-19 turystyki i kultury powinno pójść dwutorowo- w celu polityki 4 będzie to wsparcie infrastruktury publicznej służącej obu sektorom, zaś w celu polityki 1 możliwość wsparcia przedsiębiorstw działających w obu sektorach, w tym jako baza noclegowa. Ważne będzie też podnoszenie kwalifikacji i przekwalifikowania na rzecz sektorów turystyki i kultury  w ramach celu 4 ze środków EFS+.</w:t>
      </w:r>
    </w:p>
    <w:p w:rsidR="00655763" w:rsidRPr="00655763" w:rsidRDefault="00655763" w:rsidP="00655763">
      <w:pPr>
        <w:jc w:val="both"/>
        <w:rPr>
          <w:rFonts w:ascii="Calibri" w:eastAsia="Calibri" w:hAnsi="Calibri" w:cs="Times New Roman"/>
          <w:b/>
        </w:rPr>
      </w:pPr>
      <w:r w:rsidRPr="00655763">
        <w:rPr>
          <w:rFonts w:ascii="Calibri" w:eastAsia="Calibri" w:hAnsi="Calibri" w:cs="Times New Roman"/>
          <w:b/>
        </w:rPr>
        <w:t>Finansowanie schronisk dla zwierząt</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lastRenderedPageBreak/>
        <w:t xml:space="preserve">Warto zaznaczyć, że w UP nie zostały określone konkretne typy beneficjentów – UP jest dokumentem </w:t>
      </w:r>
      <w:r w:rsidR="007319E3">
        <w:rPr>
          <w:rFonts w:ascii="Calibri" w:eastAsia="Calibri" w:hAnsi="Calibri" w:cs="Times New Roman"/>
        </w:rPr>
        <w:t>ramowym</w:t>
      </w:r>
      <w:r w:rsidRPr="00655763">
        <w:rPr>
          <w:rFonts w:ascii="Calibri" w:eastAsia="Calibri" w:hAnsi="Calibri" w:cs="Times New Roman"/>
        </w:rPr>
        <w:t xml:space="preserve">, zawierającym uzasadnienie dla podejmowanych interwencji, główne rozstrzygnięcia co do zakresu wsparcia, komplementarność działań oraz ramy finansowe. </w:t>
      </w:r>
      <w:r w:rsidR="007319E3">
        <w:rPr>
          <w:rFonts w:ascii="Calibri" w:eastAsia="Calibri" w:hAnsi="Calibri" w:cs="Times New Roman"/>
        </w:rPr>
        <w:t>P</w:t>
      </w:r>
      <w:r w:rsidRPr="00655763">
        <w:rPr>
          <w:rFonts w:ascii="Calibri" w:eastAsia="Calibri" w:hAnsi="Calibri" w:cs="Times New Roman"/>
        </w:rPr>
        <w:t>odmioty</w:t>
      </w:r>
      <w:r w:rsidR="007319E3">
        <w:rPr>
          <w:rFonts w:ascii="Calibri" w:eastAsia="Calibri" w:hAnsi="Calibri" w:cs="Times New Roman"/>
        </w:rPr>
        <w:t>, które</w:t>
      </w:r>
      <w:r w:rsidRPr="00655763">
        <w:rPr>
          <w:rFonts w:ascii="Calibri" w:eastAsia="Calibri" w:hAnsi="Calibri" w:cs="Times New Roman"/>
        </w:rPr>
        <w:t xml:space="preserve"> mogą aplikować o środki zostaną określone w szczegółowych dokumentach programowych – szczegółowym opisie osi priorytetowych czy dokumentacji konkursowej. </w:t>
      </w:r>
    </w:p>
    <w:p w:rsidR="00655763" w:rsidRPr="00655763" w:rsidRDefault="00655763" w:rsidP="00200684">
      <w:pPr>
        <w:spacing w:line="360" w:lineRule="auto"/>
        <w:rPr>
          <w:rFonts w:ascii="Calibri" w:eastAsia="Calibri" w:hAnsi="Calibri" w:cs="Times New Roman"/>
        </w:rPr>
      </w:pPr>
      <w:r w:rsidRPr="00655763">
        <w:rPr>
          <w:rFonts w:ascii="Calibri" w:eastAsia="Calibri" w:hAnsi="Calibri" w:cs="Times New Roman"/>
        </w:rPr>
        <w:t xml:space="preserve">Wsparcia dla działań lokalnych należy również szukać w ramach programów regionalnych w 5 celu polityki. Jest to cel dedykowany właśnie działaniom regionalnym i lokalnym, bazującym m.in. </w:t>
      </w:r>
      <w:r w:rsidR="007319E3">
        <w:rPr>
          <w:rFonts w:ascii="Calibri" w:eastAsia="Calibri" w:hAnsi="Calibri" w:cs="Times New Roman"/>
        </w:rPr>
        <w:t xml:space="preserve">na </w:t>
      </w:r>
      <w:r w:rsidRPr="00655763">
        <w:rPr>
          <w:rFonts w:ascii="Calibri" w:eastAsia="Calibri" w:hAnsi="Calibri" w:cs="Times New Roman"/>
        </w:rPr>
        <w:t>przyjętych strategiach terytorialnych, które są realizowane za pomocą instrumentów terytorialnych. Takie projekty mogłyby być realizowane w ramach Lokalnych Grup Działania – oddolnych inicjatyw realizowanych wspólnie przez organizacje społeczeństwa obywatelskiego i JST w ramach instrumentu RLKS.</w:t>
      </w:r>
    </w:p>
    <w:p w:rsidR="00200684" w:rsidRDefault="00200684" w:rsidP="00200684"/>
    <w:p w:rsidR="00200684" w:rsidRPr="00200684" w:rsidRDefault="00200684" w:rsidP="00200684">
      <w:pPr>
        <w:rPr>
          <w:b/>
        </w:rPr>
      </w:pPr>
      <w:r w:rsidRPr="00200684">
        <w:rPr>
          <w:b/>
        </w:rPr>
        <w:t xml:space="preserve">Sekcja pytań i odpowiedzi wysłuchania obywatelskiego </w:t>
      </w:r>
      <w:r>
        <w:rPr>
          <w:b/>
        </w:rPr>
        <w:t xml:space="preserve">w dniu </w:t>
      </w:r>
      <w:r w:rsidRPr="00200684">
        <w:rPr>
          <w:b/>
        </w:rPr>
        <w:t>07.04.2021 r.</w:t>
      </w:r>
    </w:p>
    <w:p w:rsidR="00200684" w:rsidRDefault="00200684" w:rsidP="00200684">
      <w:pPr>
        <w:numPr>
          <w:ilvl w:val="0"/>
          <w:numId w:val="33"/>
        </w:numPr>
        <w:spacing w:line="360" w:lineRule="auto"/>
      </w:pPr>
      <w:r>
        <w:t>Czy poziom ambicji dokumentu zostanie dostosowany przynajmniej do obecnie obowiązujących celów polityki klimatycznej i środowiskowej Unii Europejskiej?</w:t>
      </w:r>
    </w:p>
    <w:p w:rsidR="00200684" w:rsidRDefault="00200684" w:rsidP="00200684">
      <w:pPr>
        <w:spacing w:line="360" w:lineRule="auto"/>
      </w:pPr>
      <w:r>
        <w:t xml:space="preserve"> Działania przewidziane w Umowie Partnerstwa są zgodne z celami Europejskiego Zielonego Ładu. UP odnosi się do dokumentów strategicznych w obszarze energetyki, efektywności energetycznej i ochrony środowiska, ale nie kształtuje ich. Cele klimatyczne zawarte w dokumentach takich, jak KPEiK lub PEP 2040  bazują na dostępnych obecnie i w przyszłości środkach finansowania przedsięwzięć zbliżających Polskę do neutralności klimatycznej. Więcej działań przy tej samej kwocie wsparcia możliwe będzie przy szerokim zastosowaniu wsparcia zwrotnego.</w:t>
      </w:r>
    </w:p>
    <w:p w:rsidR="00200684" w:rsidRDefault="00200684" w:rsidP="00200684">
      <w:pPr>
        <w:numPr>
          <w:ilvl w:val="0"/>
          <w:numId w:val="33"/>
        </w:numPr>
        <w:spacing w:line="360" w:lineRule="auto"/>
      </w:pPr>
      <w:r>
        <w:t>Czy zweryfikowana zostanie zgodność z zasadą Do no significant harm, a więc także przyczyniania się wszystkich realizowanych działań do redukcji emisji (lub przynajmniej ich nie zwiększania)?</w:t>
      </w:r>
    </w:p>
    <w:p w:rsidR="00200684" w:rsidRDefault="00200684" w:rsidP="00200684">
      <w:pPr>
        <w:spacing w:line="360" w:lineRule="auto"/>
      </w:pPr>
      <w:r>
        <w:t xml:space="preserve"> W UP znajdzie się odniesienie do zasady DNSH jako zasady horyzontalnej  w polityce spójności. W tej chwili pracujemy nad operacjonalizacją tej zasady na poziomie programów. Weryfikacja stosowania tej zasady powinna być dopasowana do charakteru programu (jego tematyki, typu operacji, możliwych zagrożeń dla środowiska).</w:t>
      </w:r>
    </w:p>
    <w:p w:rsidR="00200684" w:rsidRDefault="00200684" w:rsidP="00200684">
      <w:pPr>
        <w:numPr>
          <w:ilvl w:val="0"/>
          <w:numId w:val="33"/>
        </w:numPr>
        <w:spacing w:line="360" w:lineRule="auto"/>
      </w:pPr>
      <w:r>
        <w:t>Czy wzmocniony zostanie obszar wsparcia dotyczący poprawy warunków ruchu pieszego i rowerowego (w miastach i poza nimi)?</w:t>
      </w:r>
    </w:p>
    <w:p w:rsidR="00200684" w:rsidRDefault="00200684" w:rsidP="00200684">
      <w:pPr>
        <w:spacing w:line="360" w:lineRule="auto"/>
      </w:pPr>
      <w:r>
        <w:t xml:space="preserve"> Obszar wsparcia transportu rowerowego zosta</w:t>
      </w:r>
      <w:r w:rsidR="007319E3">
        <w:t>nie</w:t>
      </w:r>
      <w:r>
        <w:t xml:space="preserve"> wyraźnie wskazany w UP.</w:t>
      </w:r>
    </w:p>
    <w:p w:rsidR="00200684" w:rsidRDefault="00200684" w:rsidP="00200684">
      <w:pPr>
        <w:numPr>
          <w:ilvl w:val="0"/>
          <w:numId w:val="33"/>
        </w:numPr>
        <w:spacing w:line="360" w:lineRule="auto"/>
      </w:pPr>
      <w:r>
        <w:lastRenderedPageBreak/>
        <w:t>Czy wykluczone zostanie wsparcie dla paliw kopalnych (także gazu), w tym także ich wykorzystania w transporcie, budowy infrastruktury do tankowania i zakupu pojazdów gazowych?</w:t>
      </w:r>
    </w:p>
    <w:p w:rsidR="00200684" w:rsidRDefault="00200684" w:rsidP="00200684">
      <w:pPr>
        <w:spacing w:line="360" w:lineRule="auto"/>
      </w:pPr>
      <w:r>
        <w:t xml:space="preserve">Wsparcie wykorzystania gazu będzie ograniczone tylko do zakresu przewidzianego w rozporządzeniu w sprawie EFRR i FS. Uzgodniony tekst rozporządzenia EFRR/FS dopuszcza finansowanie infrastruktury gazowej w ograniczonym zakresie: </w:t>
      </w:r>
    </w:p>
    <w:p w:rsidR="00200684" w:rsidRDefault="00200684" w:rsidP="00200684">
      <w:pPr>
        <w:numPr>
          <w:ilvl w:val="0"/>
          <w:numId w:val="35"/>
        </w:numPr>
        <w:spacing w:line="360" w:lineRule="auto"/>
      </w:pPr>
      <w:r>
        <w:t>wymiany systemów grzewczych zasilanych stałymi paliwami kopalnymi, tj. węglem kamiennym, torfem, węglem brunatnym, łupkami bitumicznymi, na systemy grzewcze zasilane gazem ziemnym w celu:</w:t>
      </w:r>
    </w:p>
    <w:p w:rsidR="00200684" w:rsidRDefault="00200684" w:rsidP="00A17DD2">
      <w:pPr>
        <w:numPr>
          <w:ilvl w:val="1"/>
          <w:numId w:val="36"/>
        </w:numPr>
        <w:spacing w:line="360" w:lineRule="auto"/>
        <w:ind w:left="1434" w:hanging="357"/>
      </w:pPr>
      <w:r>
        <w:t>modernizacji systemów ciepłowniczych i chłodniczych do stanu „efektywnego systemu ciepłowniczego i chłodniczego”,</w:t>
      </w:r>
    </w:p>
    <w:p w:rsidR="00200684" w:rsidRDefault="00200684" w:rsidP="00A17DD2">
      <w:pPr>
        <w:numPr>
          <w:ilvl w:val="1"/>
          <w:numId w:val="36"/>
        </w:numPr>
        <w:spacing w:line="360" w:lineRule="auto"/>
        <w:ind w:left="1434" w:hanging="357"/>
      </w:pPr>
      <w:r>
        <w:t>modernizacji elektrociepłowni do stanu wysokosprawnej kogeneracji,</w:t>
      </w:r>
    </w:p>
    <w:p w:rsidR="00200684" w:rsidRDefault="00200684" w:rsidP="00A17DD2">
      <w:pPr>
        <w:numPr>
          <w:ilvl w:val="1"/>
          <w:numId w:val="36"/>
        </w:numPr>
        <w:spacing w:line="360" w:lineRule="auto"/>
        <w:ind w:left="1434" w:hanging="357"/>
      </w:pPr>
      <w:r>
        <w:t>inwestycji w wymianę instalacji zasilanych węglem kamiennym, torfem, węglem brunatnym, łupkami bitumicznymi, na kotły i systemy grzewcze zasilane gazem ziemnym w mieszkalnictwie i budynkach;</w:t>
      </w:r>
    </w:p>
    <w:p w:rsidR="00200684" w:rsidRDefault="00200684" w:rsidP="00A17DD2">
      <w:pPr>
        <w:numPr>
          <w:ilvl w:val="1"/>
          <w:numId w:val="36"/>
        </w:numPr>
        <w:spacing w:line="360" w:lineRule="auto"/>
        <w:ind w:left="1434" w:hanging="357"/>
      </w:pPr>
      <w:r>
        <w:t>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w:t>
      </w:r>
    </w:p>
    <w:p w:rsidR="00200684" w:rsidRDefault="00200684" w:rsidP="00200684">
      <w:pPr>
        <w:numPr>
          <w:ilvl w:val="0"/>
          <w:numId w:val="33"/>
        </w:numPr>
        <w:spacing w:line="360" w:lineRule="auto"/>
      </w:pPr>
      <w:r>
        <w:t>Czy możliwe będzie dofinansowanie wspólnych aplikacji informacji pasażerskiej wielu podmiotów realizujących usługi transportowe, rozwijanie transportu publicznego na życzenie i rozwiązań typu  Mobility as a Service (MaaS) oraz integracji transportu zbiorowego z zeroemisyjnym transportem indywidualnym rowerowym (np. parkingi bike&amp;ride)?</w:t>
      </w:r>
    </w:p>
    <w:p w:rsidR="00200684" w:rsidRDefault="00200684" w:rsidP="00200684">
      <w:pPr>
        <w:spacing w:line="360" w:lineRule="auto"/>
      </w:pPr>
      <w:r>
        <w:t xml:space="preserve">Obszar MaaS zostanie wskazany w UP. Natomiast budowa parkingów bike&amp;ride jest możliwa do finansowania na mocy obecnych zapisów UP. Zakres ten będzie przedmiotem szczegółowych zapisów na poziomie właściwych programów. </w:t>
      </w:r>
    </w:p>
    <w:p w:rsidR="00200684" w:rsidRDefault="00200684" w:rsidP="00200684">
      <w:pPr>
        <w:numPr>
          <w:ilvl w:val="0"/>
          <w:numId w:val="33"/>
        </w:numPr>
        <w:spacing w:line="360" w:lineRule="auto"/>
      </w:pPr>
      <w:r>
        <w:t>Czy możliwe będzie dofinansowanie zakupu przez obywateli rowerów elektrycznych i rowerów elektrycznych cargo (przydatnych m.in. przy dowożeniu dzieci do szkoły), a także włączanie tych rowerów do systemów roweru miejskiego?</w:t>
      </w:r>
    </w:p>
    <w:p w:rsidR="00200684" w:rsidRDefault="00200684" w:rsidP="00200684">
      <w:pPr>
        <w:spacing w:line="360" w:lineRule="auto"/>
      </w:pPr>
      <w:r>
        <w:lastRenderedPageBreak/>
        <w:t xml:space="preserve"> Dofinasowanie zakupu środka transportu przez osoby prywatne nie jest przedmiotem współfinansowania ze środków UE. </w:t>
      </w:r>
      <w:r w:rsidR="00D0124B">
        <w:t>B</w:t>
      </w:r>
      <w:r>
        <w:t>udowa publicznych systemów transportu rowerowego może być wspierana, jednakże szczegółowe zapisy dokonywane będą na poziomie odpowiednich programów.</w:t>
      </w:r>
    </w:p>
    <w:p w:rsidR="00200684" w:rsidRDefault="00200684" w:rsidP="00200684">
      <w:pPr>
        <w:numPr>
          <w:ilvl w:val="0"/>
          <w:numId w:val="33"/>
        </w:numPr>
        <w:spacing w:line="360" w:lineRule="auto"/>
      </w:pPr>
      <w:r>
        <w:t>Czy możliwe będzie uzyskanie wsparcia dla inwestycji w stacje do ładowania dla transportu ciężkiego towarowego w punktach postojowych, punktach przeładunkowych oraz przy centrach logistycznych? Czy rozważane jest wsparcie pilotażowego projektu odcinka e-autostrady?</w:t>
      </w:r>
    </w:p>
    <w:p w:rsidR="00200684" w:rsidRDefault="00200684" w:rsidP="00200684">
      <w:pPr>
        <w:spacing w:line="360" w:lineRule="auto"/>
      </w:pPr>
      <w:r>
        <w:t xml:space="preserve"> UP dopuszcza możliwość tworzenia infrastruktury ładowania/tankowania paliw alternatywnych wzdłuż dróg. Natomiast szczegółowy zakres wsparcia znajdzie się w programach.</w:t>
      </w:r>
    </w:p>
    <w:p w:rsidR="00200684" w:rsidRDefault="00200684" w:rsidP="00200684">
      <w:pPr>
        <w:numPr>
          <w:ilvl w:val="0"/>
          <w:numId w:val="33"/>
        </w:numPr>
        <w:spacing w:line="360" w:lineRule="auto"/>
      </w:pPr>
      <w:r>
        <w:t>Czy wsparcie rozwoju lądowej infrastruktury transportowej zostanie skoncentrowane przede wszystkim na kolei, a w tym na jej dalszej elektryfikacji oraz rozwijaniu usług kolejowych realizowanych w ramach kooperacji między samorządami (przede wszystkim na terenach, gdzie najczęściej występują białe plamy transportowe)?</w:t>
      </w:r>
    </w:p>
    <w:p w:rsidR="00200684" w:rsidRDefault="00200684" w:rsidP="00200684">
      <w:pPr>
        <w:spacing w:line="360" w:lineRule="auto"/>
      </w:pPr>
      <w:r>
        <w:t>Transport kolejowy jest preferowaną gałęzią transportu w UP. Nacisk w sektorze transportu jest położony na dalsze równoważenie systemu transportowego.</w:t>
      </w:r>
    </w:p>
    <w:p w:rsidR="00200684" w:rsidRDefault="00200684" w:rsidP="00200684">
      <w:pPr>
        <w:numPr>
          <w:ilvl w:val="0"/>
          <w:numId w:val="33"/>
        </w:numPr>
        <w:spacing w:line="360" w:lineRule="auto"/>
      </w:pPr>
      <w:r>
        <w:t>Czy ponownej krytycznej ocenie i weryfikacji poddane zostaną plany inwestycji w rozwój lotnisk regionalnych w kontekście zmian zachodzących obecnie w transporcie lotniczym, z których część może okazać się trwała (ryzyko generowania kosztów osieroconych), a także w związku z wysoką emisyjnością lotów wewnątrzkrajowych i wewnątrz-europejskich w porównaniu z transportem kolejowym?</w:t>
      </w:r>
    </w:p>
    <w:p w:rsidR="00200684" w:rsidRDefault="00200684" w:rsidP="00200684">
      <w:pPr>
        <w:spacing w:line="360" w:lineRule="auto"/>
      </w:pPr>
      <w:r>
        <w:t>UP dopuszcza inwestycje w lotniska regionalne w bardzo ograniczonym zakresie, zgodnym z rozporządzeniem EFRR/FS. Zakres działań będzie uregulowany w odpowiednich programach.</w:t>
      </w:r>
    </w:p>
    <w:p w:rsidR="00200684" w:rsidRDefault="00200684" w:rsidP="00200684">
      <w:pPr>
        <w:numPr>
          <w:ilvl w:val="0"/>
          <w:numId w:val="33"/>
        </w:numPr>
        <w:spacing w:line="360" w:lineRule="auto"/>
      </w:pPr>
      <w:r>
        <w:t>Czy z UP usunięte zostaną zapisy dotyczące rozwoju transportu wodnego śródlądowego, co jest konieczne ze względu na potencjalne szkody środowiskowe, zniszczenie cennych ekosystemów rzecznych i nadbrzeżnych oraz jednoczesne poważne ryzyko utraty zasobów wodnych poprzez przyśpieszenie ich spływu (takie działania są sprzeczne z potrzebami adaptacji do skutków zmiany klimatu, z których jednym z najpoważniejszych są w Polsce susze)?</w:t>
      </w:r>
    </w:p>
    <w:p w:rsidR="00810FAA" w:rsidRPr="00A17DD2" w:rsidRDefault="00200684" w:rsidP="00A17DD2">
      <w:pPr>
        <w:spacing w:line="360" w:lineRule="auto"/>
      </w:pPr>
      <w:r>
        <w:t>Inwestycje w transport śródlądowy będą realizowane w ograniczo</w:t>
      </w:r>
      <w:r w:rsidR="00A17DD2">
        <w:t>nym zakresie, uzgodnionym z KE.</w:t>
      </w:r>
    </w:p>
    <w:sectPr w:rsidR="00810FAA" w:rsidRPr="00A17DD2" w:rsidSect="005271D5">
      <w:footerReference w:type="default" r:id="rId2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DF7" w:rsidRDefault="00BC4DF7" w:rsidP="004325F1">
      <w:pPr>
        <w:spacing w:after="0" w:line="240" w:lineRule="auto"/>
      </w:pPr>
      <w:r>
        <w:separator/>
      </w:r>
    </w:p>
  </w:endnote>
  <w:endnote w:type="continuationSeparator" w:id="0">
    <w:p w:rsidR="00BC4DF7" w:rsidRDefault="00BC4DF7" w:rsidP="00432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705343"/>
      <w:docPartObj>
        <w:docPartGallery w:val="Page Numbers (Bottom of Page)"/>
        <w:docPartUnique/>
      </w:docPartObj>
    </w:sdtPr>
    <w:sdtEndPr>
      <w:rPr>
        <w:color w:val="808080" w:themeColor="background1" w:themeShade="80"/>
        <w:spacing w:val="60"/>
      </w:rPr>
    </w:sdtEndPr>
    <w:sdtContent>
      <w:p w:rsidR="00BC4DF7" w:rsidRDefault="00BC4DF7">
        <w:pPr>
          <w:pStyle w:val="Stopka"/>
          <w:pBdr>
            <w:top w:val="single" w:sz="4" w:space="1" w:color="D9D9D9" w:themeColor="background1" w:themeShade="D9"/>
          </w:pBdr>
          <w:jc w:val="right"/>
        </w:pPr>
        <w:r>
          <w:fldChar w:fldCharType="begin"/>
        </w:r>
        <w:r>
          <w:instrText>PAGE   \* MERGEFORMAT</w:instrText>
        </w:r>
        <w:r>
          <w:fldChar w:fldCharType="separate"/>
        </w:r>
        <w:r w:rsidR="00205F00">
          <w:rPr>
            <w:noProof/>
          </w:rPr>
          <w:t>33</w:t>
        </w:r>
        <w:r>
          <w:fldChar w:fldCharType="end"/>
        </w:r>
        <w:r>
          <w:t xml:space="preserve"> | </w:t>
        </w:r>
        <w:r>
          <w:rPr>
            <w:color w:val="808080" w:themeColor="background1" w:themeShade="80"/>
            <w:spacing w:val="60"/>
          </w:rPr>
          <w:t>Strona</w:t>
        </w:r>
      </w:p>
    </w:sdtContent>
  </w:sdt>
  <w:p w:rsidR="00BC4DF7" w:rsidRDefault="00BC4D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DF7" w:rsidRDefault="00BC4DF7" w:rsidP="004325F1">
      <w:pPr>
        <w:spacing w:after="0" w:line="240" w:lineRule="auto"/>
      </w:pPr>
      <w:r>
        <w:separator/>
      </w:r>
    </w:p>
  </w:footnote>
  <w:footnote w:type="continuationSeparator" w:id="0">
    <w:p w:rsidR="00BC4DF7" w:rsidRDefault="00BC4DF7" w:rsidP="004325F1">
      <w:pPr>
        <w:spacing w:after="0" w:line="240" w:lineRule="auto"/>
      </w:pPr>
      <w:r>
        <w:continuationSeparator/>
      </w:r>
    </w:p>
  </w:footnote>
  <w:footnote w:id="1">
    <w:p w:rsidR="00BC4DF7" w:rsidRPr="00CC6BBE" w:rsidRDefault="00BC4DF7" w:rsidP="00EF5693">
      <w:pPr>
        <w:pStyle w:val="Tekstprzypisudolnego"/>
        <w:spacing w:before="120" w:after="120" w:line="276" w:lineRule="auto"/>
        <w:rPr>
          <w:rFonts w:ascii="Arial" w:hAnsi="Arial" w:cs="Arial"/>
          <w:sz w:val="16"/>
        </w:rPr>
      </w:pPr>
      <w:r w:rsidRPr="00CC6BBE">
        <w:rPr>
          <w:rStyle w:val="Odwoanieprzypisudolnego"/>
          <w:rFonts w:ascii="Arial" w:hAnsi="Arial" w:cs="Arial"/>
          <w:sz w:val="16"/>
        </w:rPr>
        <w:footnoteRef/>
      </w:r>
      <w:r w:rsidRPr="00CC6BBE">
        <w:rPr>
          <w:rFonts w:ascii="Arial" w:hAnsi="Arial" w:cs="Arial"/>
          <w:sz w:val="16"/>
        </w:rPr>
        <w:t xml:space="preserve"> Rozporządzenie Parlamentu Europejskiego i Rady ustanawiające wspólne przepisy dotyczące Europejskiego Funduszu Rozwoju Regionalnego, Europejskiego Funduszu Społecznego Plus, Funduszu Spójności, Funduszu Sprawiedliwej Transformacji i Europejskiego Funduszu Morskiego i Rybackiego, a także przepisy finansowe na potrzeby tych funduszy oraz na potrzeby Funduszu Azylu i Migracji, Funduszu Bezpieczeństwa Wewnętrznego i Instrumentu na rzecz Zarządzania Granicami i Wiz</w:t>
      </w:r>
    </w:p>
  </w:footnote>
  <w:footnote w:id="2">
    <w:p w:rsidR="00BC4DF7" w:rsidRPr="00CC6BBE" w:rsidRDefault="00BC4DF7" w:rsidP="00EF5693">
      <w:pPr>
        <w:pStyle w:val="Tekstprzypisudolnego"/>
        <w:spacing w:before="120" w:after="120" w:line="276" w:lineRule="auto"/>
        <w:rPr>
          <w:rFonts w:ascii="Arial" w:hAnsi="Arial" w:cs="Arial"/>
          <w:sz w:val="16"/>
        </w:rPr>
      </w:pPr>
      <w:r w:rsidRPr="00CC6BBE">
        <w:rPr>
          <w:rStyle w:val="Odwoanieprzypisudolnego"/>
          <w:rFonts w:ascii="Arial" w:hAnsi="Arial" w:cs="Arial"/>
          <w:sz w:val="16"/>
        </w:rPr>
        <w:footnoteRef/>
      </w:r>
      <w:r w:rsidRPr="00CC6BBE">
        <w:rPr>
          <w:rFonts w:ascii="Arial" w:hAnsi="Arial" w:cs="Arial"/>
          <w:sz w:val="16"/>
        </w:rPr>
        <w:t xml:space="preserve"> Dokument przyjęty przez Radę Ministrów w dniu 14 lutego 2017 r.</w:t>
      </w:r>
    </w:p>
  </w:footnote>
  <w:footnote w:id="3">
    <w:p w:rsidR="00BC4DF7" w:rsidRDefault="00BC4DF7" w:rsidP="00EF5693">
      <w:pPr>
        <w:pStyle w:val="Tekstprzypisudolnego"/>
        <w:spacing w:before="120" w:after="120" w:line="276" w:lineRule="auto"/>
      </w:pPr>
      <w:r w:rsidRPr="00CC6BBE">
        <w:rPr>
          <w:rStyle w:val="Odwoanieprzypisudolnego"/>
          <w:rFonts w:ascii="Arial" w:hAnsi="Arial" w:cs="Arial"/>
          <w:sz w:val="16"/>
        </w:rPr>
        <w:footnoteRef/>
      </w:r>
      <w:r w:rsidRPr="00CC6BBE">
        <w:rPr>
          <w:rFonts w:ascii="Arial" w:hAnsi="Arial" w:cs="Arial"/>
          <w:sz w:val="16"/>
        </w:rPr>
        <w:t xml:space="preserve"> Dokument przyjęty przez Radę Ministrów w dniu 17 września 2019 r.</w:t>
      </w:r>
    </w:p>
  </w:footnote>
  <w:footnote w:id="4">
    <w:p w:rsidR="00BC4DF7" w:rsidRPr="00CC6BBE" w:rsidRDefault="00BC4DF7" w:rsidP="00EF5693">
      <w:pPr>
        <w:pStyle w:val="Tekstprzypisudolnego"/>
        <w:spacing w:before="120" w:after="120" w:line="276" w:lineRule="auto"/>
        <w:rPr>
          <w:rFonts w:ascii="Arial" w:hAnsi="Arial" w:cs="Arial"/>
          <w:lang w:val="en-GB"/>
        </w:rPr>
      </w:pPr>
      <w:r w:rsidRPr="00CC6BBE">
        <w:rPr>
          <w:rStyle w:val="Odwoanieprzypisudolnego"/>
          <w:rFonts w:ascii="Arial" w:hAnsi="Arial" w:cs="Arial"/>
          <w:sz w:val="16"/>
        </w:rPr>
        <w:footnoteRef/>
      </w:r>
      <w:r w:rsidRPr="00CC6BBE">
        <w:rPr>
          <w:rFonts w:ascii="Arial" w:hAnsi="Arial" w:cs="Arial"/>
          <w:sz w:val="16"/>
          <w:lang w:val="en-GB"/>
        </w:rPr>
        <w:t xml:space="preserve"> Communication from the Commission – The European Green Deal, COM(2019)640 final</w:t>
      </w:r>
    </w:p>
  </w:footnote>
  <w:footnote w:id="5">
    <w:p w:rsidR="00BC4DF7" w:rsidRPr="00C171DD" w:rsidRDefault="00BC4DF7" w:rsidP="0028332B">
      <w:pPr>
        <w:pStyle w:val="Tekstprzypisudolnego"/>
        <w:spacing w:before="120" w:after="120" w:line="276" w:lineRule="auto"/>
        <w:rPr>
          <w:rFonts w:ascii="Arial" w:hAnsi="Arial" w:cs="Arial"/>
          <w:sz w:val="16"/>
          <w:szCs w:val="16"/>
        </w:rPr>
      </w:pPr>
      <w:r w:rsidRPr="00C171DD">
        <w:rPr>
          <w:rStyle w:val="Odwoanieprzypisudolnego"/>
          <w:rFonts w:ascii="Arial" w:hAnsi="Arial" w:cs="Arial"/>
          <w:sz w:val="16"/>
          <w:szCs w:val="16"/>
        </w:rPr>
        <w:footnoteRef/>
      </w:r>
      <w:r w:rsidRPr="00C171DD">
        <w:rPr>
          <w:rFonts w:ascii="Arial" w:hAnsi="Arial" w:cs="Arial"/>
          <w:sz w:val="16"/>
          <w:szCs w:val="16"/>
        </w:rPr>
        <w:t xml:space="preserve"> Uchwała nr 175 Rady Działalności Pożytku Publicznego z dnia 20 kwietnia 2021 r. w sprawie projektu Umowy Partnerstwa na lata 2021-2027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5D8"/>
    <w:multiLevelType w:val="hybridMultilevel"/>
    <w:tmpl w:val="C4800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285C81"/>
    <w:multiLevelType w:val="hybridMultilevel"/>
    <w:tmpl w:val="6C207C48"/>
    <w:lvl w:ilvl="0" w:tplc="A3EAC9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756F02"/>
    <w:multiLevelType w:val="hybridMultilevel"/>
    <w:tmpl w:val="3B36D2CE"/>
    <w:lvl w:ilvl="0" w:tplc="A3EAC9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B12E48"/>
    <w:multiLevelType w:val="hybridMultilevel"/>
    <w:tmpl w:val="5DC014E2"/>
    <w:lvl w:ilvl="0" w:tplc="B6766EA2">
      <w:start w:val="1818"/>
      <w:numFmt w:val="bullet"/>
      <w:lvlText w:val="–"/>
      <w:lvlJc w:val="left"/>
      <w:pPr>
        <w:ind w:left="1428" w:hanging="360"/>
      </w:pPr>
      <w:rPr>
        <w:rFonts w:ascii="Times New Roman" w:hAnsi="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nsid w:val="0E591B79"/>
    <w:multiLevelType w:val="hybridMultilevel"/>
    <w:tmpl w:val="EBB64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3AF5AE8"/>
    <w:multiLevelType w:val="hybridMultilevel"/>
    <w:tmpl w:val="4162BADA"/>
    <w:lvl w:ilvl="0" w:tplc="6D4A3D26">
      <w:start w:val="1"/>
      <w:numFmt w:val="decimal"/>
      <w:lvlText w:val="%1."/>
      <w:lvlJc w:val="center"/>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D50CA5"/>
    <w:multiLevelType w:val="hybridMultilevel"/>
    <w:tmpl w:val="6F988A18"/>
    <w:lvl w:ilvl="0" w:tplc="64DA8CDE">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nsid w:val="151034AA"/>
    <w:multiLevelType w:val="hybridMultilevel"/>
    <w:tmpl w:val="72C21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7C521E6"/>
    <w:multiLevelType w:val="hybridMultilevel"/>
    <w:tmpl w:val="7214CEE4"/>
    <w:lvl w:ilvl="0" w:tplc="64DA8C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1A87599C"/>
    <w:multiLevelType w:val="hybridMultilevel"/>
    <w:tmpl w:val="DAA0D27E"/>
    <w:lvl w:ilvl="0" w:tplc="6D4A3D26">
      <w:start w:val="1"/>
      <w:numFmt w:val="decimal"/>
      <w:lvlText w:val="%1."/>
      <w:lvlJc w:val="center"/>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1270AA9"/>
    <w:multiLevelType w:val="hybridMultilevel"/>
    <w:tmpl w:val="A5809C44"/>
    <w:lvl w:ilvl="0" w:tplc="A3EAC9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694F08"/>
    <w:multiLevelType w:val="hybridMultilevel"/>
    <w:tmpl w:val="3AECDB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0E343BE"/>
    <w:multiLevelType w:val="hybridMultilevel"/>
    <w:tmpl w:val="3AB49188"/>
    <w:lvl w:ilvl="0" w:tplc="64DA8C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36017D7A"/>
    <w:multiLevelType w:val="hybridMultilevel"/>
    <w:tmpl w:val="9600ED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D53597"/>
    <w:multiLevelType w:val="hybridMultilevel"/>
    <w:tmpl w:val="4C5E1500"/>
    <w:lvl w:ilvl="0" w:tplc="04150001">
      <w:start w:val="1"/>
      <w:numFmt w:val="bullet"/>
      <w:lvlText w:val=""/>
      <w:lvlJc w:val="left"/>
      <w:pPr>
        <w:ind w:left="720" w:hanging="360"/>
      </w:pPr>
      <w:rPr>
        <w:rFonts w:ascii="Symbol" w:hAnsi="Symbol" w:hint="default"/>
      </w:rPr>
    </w:lvl>
    <w:lvl w:ilvl="1" w:tplc="B6766EA2">
      <w:start w:val="1818"/>
      <w:numFmt w:val="bullet"/>
      <w:lvlText w:val="–"/>
      <w:lvlJc w:val="left"/>
      <w:pPr>
        <w:ind w:left="1440" w:hanging="360"/>
      </w:pPr>
      <w:rPr>
        <w:rFonts w:ascii="Times New Roman" w:hAnsi="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75A3518"/>
    <w:multiLevelType w:val="hybridMultilevel"/>
    <w:tmpl w:val="1D908490"/>
    <w:lvl w:ilvl="0" w:tplc="B6766EA2">
      <w:start w:val="1818"/>
      <w:numFmt w:val="bullet"/>
      <w:lvlText w:val="–"/>
      <w:lvlJc w:val="left"/>
      <w:pPr>
        <w:ind w:left="720" w:hanging="360"/>
      </w:pPr>
      <w:rPr>
        <w:rFonts w:ascii="Times New Roman" w:hAnsi="Times New Roman"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92867FA"/>
    <w:multiLevelType w:val="hybridMultilevel"/>
    <w:tmpl w:val="46DA707C"/>
    <w:lvl w:ilvl="0" w:tplc="64DA8C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nsid w:val="3CAD6C5D"/>
    <w:multiLevelType w:val="hybridMultilevel"/>
    <w:tmpl w:val="EEA48CA2"/>
    <w:lvl w:ilvl="0" w:tplc="04150013">
      <w:start w:val="1"/>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0919A0"/>
    <w:multiLevelType w:val="hybridMultilevel"/>
    <w:tmpl w:val="A02C5160"/>
    <w:lvl w:ilvl="0" w:tplc="A3EAC9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FA3BDA"/>
    <w:multiLevelType w:val="hybridMultilevel"/>
    <w:tmpl w:val="A89E50F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0">
    <w:nsid w:val="3F3772F6"/>
    <w:multiLevelType w:val="hybridMultilevel"/>
    <w:tmpl w:val="51C8E82A"/>
    <w:lvl w:ilvl="0" w:tplc="64DA8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45705AD"/>
    <w:multiLevelType w:val="hybridMultilevel"/>
    <w:tmpl w:val="DF3C8334"/>
    <w:lvl w:ilvl="0" w:tplc="64DA8CDE">
      <w:start w:val="1"/>
      <w:numFmt w:val="bullet"/>
      <w:lvlText w:val=""/>
      <w:lvlJc w:val="left"/>
      <w:pPr>
        <w:ind w:left="720" w:hanging="360"/>
      </w:pPr>
      <w:rPr>
        <w:rFonts w:ascii="Symbol" w:hAnsi="Symbol" w:hint="default"/>
      </w:rPr>
    </w:lvl>
    <w:lvl w:ilvl="1" w:tplc="64DA8CD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2D27BE1"/>
    <w:multiLevelType w:val="hybridMultilevel"/>
    <w:tmpl w:val="795C4B5A"/>
    <w:lvl w:ilvl="0" w:tplc="64DA8C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nsid w:val="53DC5DE7"/>
    <w:multiLevelType w:val="hybridMultilevel"/>
    <w:tmpl w:val="4E26A1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568912BC"/>
    <w:multiLevelType w:val="hybridMultilevel"/>
    <w:tmpl w:val="A1303BFA"/>
    <w:lvl w:ilvl="0" w:tplc="9808DC5E">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8A74E44"/>
    <w:multiLevelType w:val="hybridMultilevel"/>
    <w:tmpl w:val="27680FA2"/>
    <w:lvl w:ilvl="0" w:tplc="04150013">
      <w:start w:val="1"/>
      <w:numFmt w:val="upperRoman"/>
      <w:lvlText w:val="%1."/>
      <w:lvlJc w:val="right"/>
      <w:pPr>
        <w:ind w:left="720" w:hanging="360"/>
      </w:pPr>
      <w:rPr>
        <w:rFonts w:hint="default"/>
      </w:rPr>
    </w:lvl>
    <w:lvl w:ilvl="1" w:tplc="2B12C74A">
      <w:numFmt w:val="bullet"/>
      <w:lvlText w:val="•"/>
      <w:lvlJc w:val="left"/>
      <w:pPr>
        <w:ind w:left="1785" w:hanging="705"/>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153572"/>
    <w:multiLevelType w:val="hybridMultilevel"/>
    <w:tmpl w:val="47CAA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363104D"/>
    <w:multiLevelType w:val="hybridMultilevel"/>
    <w:tmpl w:val="18BC5D5C"/>
    <w:lvl w:ilvl="0" w:tplc="B6766EA2">
      <w:start w:val="1818"/>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5540427"/>
    <w:multiLevelType w:val="hybridMultilevel"/>
    <w:tmpl w:val="D9DA3C6A"/>
    <w:lvl w:ilvl="0" w:tplc="64DA8C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89D1FCE"/>
    <w:multiLevelType w:val="hybridMultilevel"/>
    <w:tmpl w:val="4C3ACD94"/>
    <w:lvl w:ilvl="0" w:tplc="29481FE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DAF2BD2"/>
    <w:multiLevelType w:val="hybridMultilevel"/>
    <w:tmpl w:val="85DCE43A"/>
    <w:lvl w:ilvl="0" w:tplc="64DA8C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nsid w:val="6DFA6027"/>
    <w:multiLevelType w:val="hybridMultilevel"/>
    <w:tmpl w:val="EB3038E0"/>
    <w:lvl w:ilvl="0" w:tplc="64DA8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3293DB1"/>
    <w:multiLevelType w:val="hybridMultilevel"/>
    <w:tmpl w:val="ED487CB0"/>
    <w:lvl w:ilvl="0" w:tplc="6D4A3D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B8C727A"/>
    <w:multiLevelType w:val="hybridMultilevel"/>
    <w:tmpl w:val="13922722"/>
    <w:lvl w:ilvl="0" w:tplc="B6766EA2">
      <w:start w:val="1818"/>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F413037"/>
    <w:multiLevelType w:val="hybridMultilevel"/>
    <w:tmpl w:val="CD7A678A"/>
    <w:lvl w:ilvl="0" w:tplc="64DA8C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FE70319"/>
    <w:multiLevelType w:val="hybridMultilevel"/>
    <w:tmpl w:val="CEC279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3"/>
  </w:num>
  <w:num w:numId="3">
    <w:abstractNumId w:val="11"/>
  </w:num>
  <w:num w:numId="4">
    <w:abstractNumId w:val="4"/>
  </w:num>
  <w:num w:numId="5">
    <w:abstractNumId w:val="14"/>
  </w:num>
  <w:num w:numId="6">
    <w:abstractNumId w:val="0"/>
  </w:num>
  <w:num w:numId="7">
    <w:abstractNumId w:val="32"/>
  </w:num>
  <w:num w:numId="8">
    <w:abstractNumId w:val="3"/>
  </w:num>
  <w:num w:numId="9">
    <w:abstractNumId w:val="6"/>
  </w:num>
  <w:num w:numId="10">
    <w:abstractNumId w:val="19"/>
  </w:num>
  <w:num w:numId="11">
    <w:abstractNumId w:val="22"/>
  </w:num>
  <w:num w:numId="12">
    <w:abstractNumId w:val="30"/>
  </w:num>
  <w:num w:numId="13">
    <w:abstractNumId w:val="16"/>
  </w:num>
  <w:num w:numId="14">
    <w:abstractNumId w:val="12"/>
  </w:num>
  <w:num w:numId="15">
    <w:abstractNumId w:val="8"/>
  </w:num>
  <w:num w:numId="16">
    <w:abstractNumId w:val="5"/>
  </w:num>
  <w:num w:numId="17">
    <w:abstractNumId w:val="26"/>
  </w:num>
  <w:num w:numId="18">
    <w:abstractNumId w:val="9"/>
  </w:num>
  <w:num w:numId="19">
    <w:abstractNumId w:val="25"/>
  </w:num>
  <w:num w:numId="20">
    <w:abstractNumId w:val="18"/>
  </w:num>
  <w:num w:numId="21">
    <w:abstractNumId w:val="1"/>
  </w:num>
  <w:num w:numId="22">
    <w:abstractNumId w:val="35"/>
  </w:num>
  <w:num w:numId="23">
    <w:abstractNumId w:val="10"/>
  </w:num>
  <w:num w:numId="24">
    <w:abstractNumId w:val="2"/>
  </w:num>
  <w:num w:numId="25">
    <w:abstractNumId w:val="17"/>
  </w:num>
  <w:num w:numId="26">
    <w:abstractNumId w:val="20"/>
  </w:num>
  <w:num w:numId="27">
    <w:abstractNumId w:val="31"/>
  </w:num>
  <w:num w:numId="28">
    <w:abstractNumId w:val="27"/>
  </w:num>
  <w:num w:numId="29">
    <w:abstractNumId w:val="24"/>
  </w:num>
  <w:num w:numId="30">
    <w:abstractNumId w:val="28"/>
  </w:num>
  <w:num w:numId="31">
    <w:abstractNumId w:val="21"/>
  </w:num>
  <w:num w:numId="32">
    <w:abstractNumId w:val="34"/>
  </w:num>
  <w:num w:numId="33">
    <w:abstractNumId w:val="13"/>
  </w:num>
  <w:num w:numId="34">
    <w:abstractNumId w:val="7"/>
  </w:num>
  <w:num w:numId="35">
    <w:abstractNumId w:val="33"/>
  </w:num>
  <w:num w:numId="3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71E"/>
    <w:rsid w:val="00005687"/>
    <w:rsid w:val="000223C1"/>
    <w:rsid w:val="00022666"/>
    <w:rsid w:val="00023AAF"/>
    <w:rsid w:val="00030F06"/>
    <w:rsid w:val="00031521"/>
    <w:rsid w:val="0003726B"/>
    <w:rsid w:val="00051EC6"/>
    <w:rsid w:val="00057BDB"/>
    <w:rsid w:val="00080E2D"/>
    <w:rsid w:val="000832A7"/>
    <w:rsid w:val="00085113"/>
    <w:rsid w:val="0009671E"/>
    <w:rsid w:val="0009689E"/>
    <w:rsid w:val="000A4D4F"/>
    <w:rsid w:val="000A4DEB"/>
    <w:rsid w:val="000B5D5B"/>
    <w:rsid w:val="000D6616"/>
    <w:rsid w:val="000F20F8"/>
    <w:rsid w:val="000F7698"/>
    <w:rsid w:val="001078AE"/>
    <w:rsid w:val="00115788"/>
    <w:rsid w:val="001218D7"/>
    <w:rsid w:val="00125C4B"/>
    <w:rsid w:val="00132BB8"/>
    <w:rsid w:val="00136A95"/>
    <w:rsid w:val="001441DA"/>
    <w:rsid w:val="00145AAB"/>
    <w:rsid w:val="0015589F"/>
    <w:rsid w:val="00161850"/>
    <w:rsid w:val="00171552"/>
    <w:rsid w:val="00181BF6"/>
    <w:rsid w:val="00190FA7"/>
    <w:rsid w:val="00195F91"/>
    <w:rsid w:val="0019659C"/>
    <w:rsid w:val="001A1E58"/>
    <w:rsid w:val="001C50E5"/>
    <w:rsid w:val="001D24E8"/>
    <w:rsid w:val="001E114C"/>
    <w:rsid w:val="001E4C24"/>
    <w:rsid w:val="001E641D"/>
    <w:rsid w:val="001F2336"/>
    <w:rsid w:val="001F4245"/>
    <w:rsid w:val="001F76AB"/>
    <w:rsid w:val="00200331"/>
    <w:rsid w:val="00200684"/>
    <w:rsid w:val="00205F00"/>
    <w:rsid w:val="002111C6"/>
    <w:rsid w:val="0022199F"/>
    <w:rsid w:val="0023444B"/>
    <w:rsid w:val="00240301"/>
    <w:rsid w:val="00255CC7"/>
    <w:rsid w:val="00270270"/>
    <w:rsid w:val="00272996"/>
    <w:rsid w:val="00275A89"/>
    <w:rsid w:val="00280A8D"/>
    <w:rsid w:val="0028332B"/>
    <w:rsid w:val="002A55FE"/>
    <w:rsid w:val="002C68DE"/>
    <w:rsid w:val="002C779B"/>
    <w:rsid w:val="00300F7E"/>
    <w:rsid w:val="003372B3"/>
    <w:rsid w:val="0033733B"/>
    <w:rsid w:val="00364531"/>
    <w:rsid w:val="00365C2B"/>
    <w:rsid w:val="00374F87"/>
    <w:rsid w:val="00375ED6"/>
    <w:rsid w:val="0039038C"/>
    <w:rsid w:val="003B3591"/>
    <w:rsid w:val="003C0F0A"/>
    <w:rsid w:val="003C3E81"/>
    <w:rsid w:val="003D2BC9"/>
    <w:rsid w:val="003D7994"/>
    <w:rsid w:val="003F0334"/>
    <w:rsid w:val="003F35B5"/>
    <w:rsid w:val="00412257"/>
    <w:rsid w:val="00417972"/>
    <w:rsid w:val="004216E3"/>
    <w:rsid w:val="004325F1"/>
    <w:rsid w:val="00446414"/>
    <w:rsid w:val="0045107E"/>
    <w:rsid w:val="00453221"/>
    <w:rsid w:val="0046206A"/>
    <w:rsid w:val="004622E5"/>
    <w:rsid w:val="00494F01"/>
    <w:rsid w:val="004A261E"/>
    <w:rsid w:val="004A3E5C"/>
    <w:rsid w:val="004A6ED0"/>
    <w:rsid w:val="004C6DE8"/>
    <w:rsid w:val="004E2775"/>
    <w:rsid w:val="004E531B"/>
    <w:rsid w:val="004E73E4"/>
    <w:rsid w:val="005271D5"/>
    <w:rsid w:val="005471FB"/>
    <w:rsid w:val="00547370"/>
    <w:rsid w:val="00554BBA"/>
    <w:rsid w:val="005733D5"/>
    <w:rsid w:val="0058044E"/>
    <w:rsid w:val="0058065F"/>
    <w:rsid w:val="00580BEA"/>
    <w:rsid w:val="00581A5F"/>
    <w:rsid w:val="005845A8"/>
    <w:rsid w:val="00592961"/>
    <w:rsid w:val="00596D12"/>
    <w:rsid w:val="005A2ED5"/>
    <w:rsid w:val="005B1DFB"/>
    <w:rsid w:val="005B74FC"/>
    <w:rsid w:val="005D182A"/>
    <w:rsid w:val="005E6957"/>
    <w:rsid w:val="00600A54"/>
    <w:rsid w:val="0060408E"/>
    <w:rsid w:val="00627E9B"/>
    <w:rsid w:val="00634069"/>
    <w:rsid w:val="00640E62"/>
    <w:rsid w:val="0064204E"/>
    <w:rsid w:val="0065161E"/>
    <w:rsid w:val="00655763"/>
    <w:rsid w:val="0066156A"/>
    <w:rsid w:val="00665BB3"/>
    <w:rsid w:val="00666499"/>
    <w:rsid w:val="0069746B"/>
    <w:rsid w:val="006D6F6E"/>
    <w:rsid w:val="007034ED"/>
    <w:rsid w:val="007121AC"/>
    <w:rsid w:val="007147CA"/>
    <w:rsid w:val="00723CED"/>
    <w:rsid w:val="007319E3"/>
    <w:rsid w:val="00737E70"/>
    <w:rsid w:val="0074121D"/>
    <w:rsid w:val="00744345"/>
    <w:rsid w:val="00746383"/>
    <w:rsid w:val="00763D14"/>
    <w:rsid w:val="00767474"/>
    <w:rsid w:val="00775516"/>
    <w:rsid w:val="00775E25"/>
    <w:rsid w:val="00776B4C"/>
    <w:rsid w:val="00780182"/>
    <w:rsid w:val="00785277"/>
    <w:rsid w:val="00790129"/>
    <w:rsid w:val="00790DE6"/>
    <w:rsid w:val="00793E37"/>
    <w:rsid w:val="007B272C"/>
    <w:rsid w:val="007F120F"/>
    <w:rsid w:val="007F79D4"/>
    <w:rsid w:val="0080028C"/>
    <w:rsid w:val="00810FAA"/>
    <w:rsid w:val="00816C63"/>
    <w:rsid w:val="00817363"/>
    <w:rsid w:val="008242B9"/>
    <w:rsid w:val="008262A6"/>
    <w:rsid w:val="008311FA"/>
    <w:rsid w:val="0083156D"/>
    <w:rsid w:val="008337C8"/>
    <w:rsid w:val="00833FCD"/>
    <w:rsid w:val="00835F7D"/>
    <w:rsid w:val="00847ED7"/>
    <w:rsid w:val="00860D46"/>
    <w:rsid w:val="00866C78"/>
    <w:rsid w:val="0087330E"/>
    <w:rsid w:val="00884FD1"/>
    <w:rsid w:val="00887F62"/>
    <w:rsid w:val="00890601"/>
    <w:rsid w:val="008959AC"/>
    <w:rsid w:val="008A7DAB"/>
    <w:rsid w:val="008C4BE8"/>
    <w:rsid w:val="008E6000"/>
    <w:rsid w:val="008F2390"/>
    <w:rsid w:val="008F2B84"/>
    <w:rsid w:val="008F610E"/>
    <w:rsid w:val="009127A0"/>
    <w:rsid w:val="00921ECA"/>
    <w:rsid w:val="00921FB8"/>
    <w:rsid w:val="00952FBE"/>
    <w:rsid w:val="00962A17"/>
    <w:rsid w:val="009830E2"/>
    <w:rsid w:val="00985979"/>
    <w:rsid w:val="009A06AC"/>
    <w:rsid w:val="009B10D7"/>
    <w:rsid w:val="009B7127"/>
    <w:rsid w:val="009B71C5"/>
    <w:rsid w:val="009C2CB3"/>
    <w:rsid w:val="00A0752B"/>
    <w:rsid w:val="00A13062"/>
    <w:rsid w:val="00A170C5"/>
    <w:rsid w:val="00A17DD2"/>
    <w:rsid w:val="00A21A55"/>
    <w:rsid w:val="00A235D7"/>
    <w:rsid w:val="00A355AC"/>
    <w:rsid w:val="00A46673"/>
    <w:rsid w:val="00A7728B"/>
    <w:rsid w:val="00A77D20"/>
    <w:rsid w:val="00A825A5"/>
    <w:rsid w:val="00A86B2B"/>
    <w:rsid w:val="00AB2AD4"/>
    <w:rsid w:val="00AC0AE8"/>
    <w:rsid w:val="00AC58FA"/>
    <w:rsid w:val="00AC6512"/>
    <w:rsid w:val="00AF0DAA"/>
    <w:rsid w:val="00AF1D43"/>
    <w:rsid w:val="00B16595"/>
    <w:rsid w:val="00B472E3"/>
    <w:rsid w:val="00B579B2"/>
    <w:rsid w:val="00B63EC7"/>
    <w:rsid w:val="00B67AE3"/>
    <w:rsid w:val="00B7420F"/>
    <w:rsid w:val="00BA01A1"/>
    <w:rsid w:val="00BC0975"/>
    <w:rsid w:val="00BC444D"/>
    <w:rsid w:val="00BC4DF7"/>
    <w:rsid w:val="00BD5C77"/>
    <w:rsid w:val="00BF7819"/>
    <w:rsid w:val="00C171DD"/>
    <w:rsid w:val="00C200ED"/>
    <w:rsid w:val="00C4126C"/>
    <w:rsid w:val="00C42FA6"/>
    <w:rsid w:val="00C57B21"/>
    <w:rsid w:val="00C636F9"/>
    <w:rsid w:val="00C6616D"/>
    <w:rsid w:val="00C66616"/>
    <w:rsid w:val="00C72A58"/>
    <w:rsid w:val="00C7567B"/>
    <w:rsid w:val="00C7594B"/>
    <w:rsid w:val="00C95E11"/>
    <w:rsid w:val="00CB3C79"/>
    <w:rsid w:val="00CC1B1D"/>
    <w:rsid w:val="00CC2E1A"/>
    <w:rsid w:val="00CC61CB"/>
    <w:rsid w:val="00CC6BBE"/>
    <w:rsid w:val="00CD5799"/>
    <w:rsid w:val="00CD5D50"/>
    <w:rsid w:val="00CD6934"/>
    <w:rsid w:val="00CF115A"/>
    <w:rsid w:val="00D0124B"/>
    <w:rsid w:val="00D03449"/>
    <w:rsid w:val="00D21D03"/>
    <w:rsid w:val="00D3068D"/>
    <w:rsid w:val="00D30728"/>
    <w:rsid w:val="00D37491"/>
    <w:rsid w:val="00D5011B"/>
    <w:rsid w:val="00D53C06"/>
    <w:rsid w:val="00D62545"/>
    <w:rsid w:val="00D70363"/>
    <w:rsid w:val="00D7664B"/>
    <w:rsid w:val="00D83CD4"/>
    <w:rsid w:val="00D91059"/>
    <w:rsid w:val="00DC27F6"/>
    <w:rsid w:val="00DD4A1A"/>
    <w:rsid w:val="00E13507"/>
    <w:rsid w:val="00E16FC8"/>
    <w:rsid w:val="00E25C95"/>
    <w:rsid w:val="00E32886"/>
    <w:rsid w:val="00E32EB6"/>
    <w:rsid w:val="00E45E41"/>
    <w:rsid w:val="00E51B1E"/>
    <w:rsid w:val="00E707C9"/>
    <w:rsid w:val="00E75DC0"/>
    <w:rsid w:val="00E77087"/>
    <w:rsid w:val="00E93290"/>
    <w:rsid w:val="00EC44BC"/>
    <w:rsid w:val="00ED1A78"/>
    <w:rsid w:val="00ED6710"/>
    <w:rsid w:val="00EF2870"/>
    <w:rsid w:val="00EF5693"/>
    <w:rsid w:val="00EF7C3E"/>
    <w:rsid w:val="00F04CC3"/>
    <w:rsid w:val="00F05799"/>
    <w:rsid w:val="00F10956"/>
    <w:rsid w:val="00F17E60"/>
    <w:rsid w:val="00F42111"/>
    <w:rsid w:val="00F45136"/>
    <w:rsid w:val="00F96E3F"/>
    <w:rsid w:val="00FA226C"/>
    <w:rsid w:val="00FA4CF9"/>
    <w:rsid w:val="00FA6FED"/>
    <w:rsid w:val="00FB0027"/>
    <w:rsid w:val="00FC514B"/>
    <w:rsid w:val="00FD3556"/>
    <w:rsid w:val="00FE3D6E"/>
    <w:rsid w:val="00FE54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C27F6"/>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semiHidden/>
    <w:unhideWhenUsed/>
    <w:qFormat/>
    <w:rsid w:val="008315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315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List Paragraph1,No Spacing1,List Paragraph Char Char Char,Indicator Text,Colorful List - Accent 11,Numbered Para 1,Bullet Points,MAIN CONTENT,List Paragraph11,List Paragraph12,List Paragraph2,L,Bullet lis"/>
    <w:basedOn w:val="Normalny"/>
    <w:link w:val="AkapitzlistZnak"/>
    <w:uiPriority w:val="34"/>
    <w:qFormat/>
    <w:rsid w:val="00C6616D"/>
    <w:pPr>
      <w:ind w:left="720"/>
      <w:contextualSpacing/>
    </w:pPr>
  </w:style>
  <w:style w:type="character" w:customStyle="1" w:styleId="AkapitzlistZnak">
    <w:name w:val="Akapit z listą Znak"/>
    <w:aliases w:val="Dot pt Znak,F5 List Paragraph Znak,List Paragraph1 Znak,No Spacing1 Znak,List Paragraph Char Char Char Znak,Indicator Text Znak,Colorful List - Accent 11 Znak,Numbered Para 1 Znak,Bullet Points Znak,MAIN CONTENT Znak,L Znak"/>
    <w:link w:val="Akapitzlist"/>
    <w:uiPriority w:val="34"/>
    <w:qFormat/>
    <w:locked/>
    <w:rsid w:val="00270270"/>
  </w:style>
  <w:style w:type="paragraph" w:styleId="Nagwek">
    <w:name w:val="header"/>
    <w:basedOn w:val="Normalny"/>
    <w:link w:val="NagwekZnak"/>
    <w:uiPriority w:val="99"/>
    <w:unhideWhenUsed/>
    <w:rsid w:val="004325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5F1"/>
  </w:style>
  <w:style w:type="paragraph" w:styleId="Stopka">
    <w:name w:val="footer"/>
    <w:basedOn w:val="Normalny"/>
    <w:link w:val="StopkaZnak"/>
    <w:uiPriority w:val="99"/>
    <w:unhideWhenUsed/>
    <w:rsid w:val="004325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5F1"/>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qFormat/>
    <w:rsid w:val="00D21D03"/>
    <w:pPr>
      <w:spacing w:after="0" w:line="240" w:lineRule="auto"/>
    </w:pPr>
    <w:rPr>
      <w:rFonts w:ascii="Calibri Light" w:eastAsia="Times New Roman" w:hAnsi="Calibri Light" w:cs="Times New Roman"/>
      <w:sz w:val="18"/>
      <w:szCs w:val="20"/>
      <w:lang w:eastAsia="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qFormat/>
    <w:rsid w:val="00D21D03"/>
    <w:rPr>
      <w:rFonts w:ascii="Calibri Light" w:eastAsia="Times New Roman" w:hAnsi="Calibri Light" w:cs="Times New Roman"/>
      <w:sz w:val="18"/>
      <w:szCs w:val="20"/>
      <w:lang w:eastAsia="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stylish"/>
    <w:link w:val="FootnotesymbolCarZchn"/>
    <w:uiPriority w:val="99"/>
    <w:qFormat/>
    <w:rsid w:val="00D21D03"/>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D21D03"/>
    <w:pPr>
      <w:spacing w:after="160" w:line="240" w:lineRule="exact"/>
      <w:jc w:val="both"/>
    </w:pPr>
    <w:rPr>
      <w:vertAlign w:val="superscript"/>
    </w:rPr>
  </w:style>
  <w:style w:type="paragraph" w:customStyle="1" w:styleId="Point0">
    <w:name w:val="Point 0"/>
    <w:basedOn w:val="Normalny"/>
    <w:rsid w:val="00E93290"/>
    <w:pPr>
      <w:spacing w:before="120" w:after="120" w:line="360" w:lineRule="auto"/>
      <w:ind w:left="850" w:hanging="850"/>
    </w:pPr>
    <w:rPr>
      <w:rFonts w:ascii="Times New Roman" w:hAnsi="Times New Roman" w:cs="Times New Roman"/>
      <w:sz w:val="24"/>
    </w:rPr>
  </w:style>
  <w:style w:type="character" w:styleId="Hipercze">
    <w:name w:val="Hyperlink"/>
    <w:uiPriority w:val="99"/>
    <w:unhideWhenUsed/>
    <w:rsid w:val="00866C78"/>
    <w:rPr>
      <w:color w:val="0000FF"/>
      <w:u w:val="single"/>
    </w:rPr>
  </w:style>
  <w:style w:type="character" w:styleId="Odwoaniedokomentarza">
    <w:name w:val="annotation reference"/>
    <w:uiPriority w:val="99"/>
    <w:semiHidden/>
    <w:unhideWhenUsed/>
    <w:rsid w:val="00866C78"/>
    <w:rPr>
      <w:sz w:val="16"/>
      <w:szCs w:val="16"/>
    </w:rPr>
  </w:style>
  <w:style w:type="paragraph" w:styleId="Tekstkomentarza">
    <w:name w:val="annotation text"/>
    <w:basedOn w:val="Normalny"/>
    <w:link w:val="TekstkomentarzaZnak"/>
    <w:uiPriority w:val="99"/>
    <w:semiHidden/>
    <w:unhideWhenUsed/>
    <w:rsid w:val="00866C78"/>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866C78"/>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866C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6C78"/>
    <w:rPr>
      <w:rFonts w:ascii="Tahoma" w:hAnsi="Tahoma" w:cs="Tahoma"/>
      <w:sz w:val="16"/>
      <w:szCs w:val="16"/>
    </w:rPr>
  </w:style>
  <w:style w:type="character" w:customStyle="1" w:styleId="Nagwek1Znak">
    <w:name w:val="Nagłówek 1 Znak"/>
    <w:basedOn w:val="Domylnaczcionkaakapitu"/>
    <w:link w:val="Nagwek1"/>
    <w:uiPriority w:val="9"/>
    <w:rsid w:val="00DC27F6"/>
    <w:rPr>
      <w:rFonts w:ascii="Cambria" w:eastAsia="Times New Roman" w:hAnsi="Cambria" w:cs="Times New Roman"/>
      <w:b/>
      <w:bCs/>
      <w:kern w:val="32"/>
      <w:sz w:val="32"/>
      <w:szCs w:val="32"/>
    </w:rPr>
  </w:style>
  <w:style w:type="paragraph" w:styleId="Tematkomentarza">
    <w:name w:val="annotation subject"/>
    <w:basedOn w:val="Tekstkomentarza"/>
    <w:next w:val="Tekstkomentarza"/>
    <w:link w:val="TematkomentarzaZnak"/>
    <w:uiPriority w:val="99"/>
    <w:semiHidden/>
    <w:unhideWhenUsed/>
    <w:rsid w:val="00030F06"/>
    <w:pPr>
      <w:spacing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030F06"/>
    <w:rPr>
      <w:rFonts w:ascii="Calibri" w:eastAsia="Calibri" w:hAnsi="Calibri" w:cs="Times New Roman"/>
      <w:b/>
      <w:bCs/>
      <w:sz w:val="20"/>
      <w:szCs w:val="20"/>
    </w:rPr>
  </w:style>
  <w:style w:type="paragraph" w:styleId="Tekstprzypisukocowego">
    <w:name w:val="endnote text"/>
    <w:basedOn w:val="Normalny"/>
    <w:link w:val="TekstprzypisukocowegoZnak"/>
    <w:uiPriority w:val="99"/>
    <w:semiHidden/>
    <w:unhideWhenUsed/>
    <w:rsid w:val="001715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552"/>
    <w:rPr>
      <w:sz w:val="20"/>
      <w:szCs w:val="20"/>
    </w:rPr>
  </w:style>
  <w:style w:type="character" w:styleId="Odwoanieprzypisukocowego">
    <w:name w:val="endnote reference"/>
    <w:basedOn w:val="Domylnaczcionkaakapitu"/>
    <w:uiPriority w:val="99"/>
    <w:semiHidden/>
    <w:unhideWhenUsed/>
    <w:rsid w:val="00171552"/>
    <w:rPr>
      <w:vertAlign w:val="superscript"/>
    </w:rPr>
  </w:style>
  <w:style w:type="paragraph" w:styleId="Poprawka">
    <w:name w:val="Revision"/>
    <w:hidden/>
    <w:uiPriority w:val="99"/>
    <w:semiHidden/>
    <w:rsid w:val="0066156A"/>
    <w:pPr>
      <w:spacing w:after="0" w:line="240" w:lineRule="auto"/>
    </w:pPr>
  </w:style>
  <w:style w:type="paragraph" w:customStyle="1" w:styleId="Rozdzia">
    <w:name w:val="Rozdział"/>
    <w:basedOn w:val="Normalny"/>
    <w:qFormat/>
    <w:rsid w:val="005271D5"/>
    <w:rPr>
      <w:b/>
      <w:color w:val="4F81BD" w:themeColor="accent1"/>
      <w:sz w:val="28"/>
    </w:rPr>
  </w:style>
  <w:style w:type="paragraph" w:customStyle="1" w:styleId="Podrozdzia">
    <w:name w:val="Podrozdział"/>
    <w:basedOn w:val="Normalny"/>
    <w:qFormat/>
    <w:rsid w:val="002111C6"/>
    <w:rPr>
      <w:b/>
      <w:color w:val="4F81BD" w:themeColor="accent1"/>
      <w:sz w:val="24"/>
    </w:rPr>
  </w:style>
  <w:style w:type="character" w:customStyle="1" w:styleId="hgkelc">
    <w:name w:val="hgkelc"/>
    <w:basedOn w:val="Domylnaczcionkaakapitu"/>
    <w:rsid w:val="0083156D"/>
  </w:style>
  <w:style w:type="character" w:customStyle="1" w:styleId="Nagwek2Znak">
    <w:name w:val="Nagłówek 2 Znak"/>
    <w:basedOn w:val="Domylnaczcionkaakapitu"/>
    <w:link w:val="Nagwek2"/>
    <w:uiPriority w:val="9"/>
    <w:semiHidden/>
    <w:rsid w:val="008315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83156D"/>
    <w:rPr>
      <w:rFonts w:asciiTheme="majorHAnsi" w:eastAsiaTheme="majorEastAsia" w:hAnsiTheme="majorHAnsi" w:cstheme="majorBidi"/>
      <w:b/>
      <w:bCs/>
      <w:color w:val="4F81BD" w:themeColor="accent1"/>
    </w:rPr>
  </w:style>
  <w:style w:type="paragraph" w:styleId="Spistreci1">
    <w:name w:val="toc 1"/>
    <w:basedOn w:val="Normalny"/>
    <w:next w:val="Normalny"/>
    <w:autoRedefine/>
    <w:uiPriority w:val="39"/>
    <w:unhideWhenUsed/>
    <w:rsid w:val="00200684"/>
    <w:pPr>
      <w:tabs>
        <w:tab w:val="right" w:leader="dot" w:pos="9062"/>
      </w:tabs>
      <w:spacing w:before="120" w:after="120"/>
    </w:pPr>
    <w:rPr>
      <w:b/>
      <w:color w:val="3366FF"/>
    </w:rPr>
  </w:style>
  <w:style w:type="paragraph" w:styleId="Spistreci2">
    <w:name w:val="toc 2"/>
    <w:basedOn w:val="Normalny"/>
    <w:next w:val="Normalny"/>
    <w:autoRedefine/>
    <w:uiPriority w:val="39"/>
    <w:unhideWhenUsed/>
    <w:rsid w:val="0083156D"/>
    <w:pPr>
      <w:spacing w:after="0"/>
      <w:ind w:left="220"/>
    </w:pPr>
    <w:rPr>
      <w:rFonts w:cstheme="minorHAnsi"/>
      <w:smallCaps/>
      <w:sz w:val="20"/>
      <w:szCs w:val="20"/>
    </w:rPr>
  </w:style>
  <w:style w:type="paragraph" w:styleId="Spistreci3">
    <w:name w:val="toc 3"/>
    <w:basedOn w:val="Normalny"/>
    <w:next w:val="Normalny"/>
    <w:autoRedefine/>
    <w:uiPriority w:val="39"/>
    <w:unhideWhenUsed/>
    <w:rsid w:val="0083156D"/>
    <w:pPr>
      <w:spacing w:after="0"/>
      <w:ind w:left="440"/>
    </w:pPr>
    <w:rPr>
      <w:rFonts w:cstheme="minorHAnsi"/>
      <w:i/>
      <w:iCs/>
      <w:sz w:val="20"/>
      <w:szCs w:val="20"/>
    </w:rPr>
  </w:style>
  <w:style w:type="paragraph" w:styleId="Spistreci4">
    <w:name w:val="toc 4"/>
    <w:basedOn w:val="Normalny"/>
    <w:next w:val="Normalny"/>
    <w:autoRedefine/>
    <w:uiPriority w:val="39"/>
    <w:unhideWhenUsed/>
    <w:rsid w:val="0083156D"/>
    <w:pPr>
      <w:spacing w:after="0"/>
      <w:ind w:left="660"/>
    </w:pPr>
    <w:rPr>
      <w:rFonts w:cstheme="minorHAnsi"/>
      <w:sz w:val="18"/>
      <w:szCs w:val="18"/>
    </w:rPr>
  </w:style>
  <w:style w:type="paragraph" w:styleId="Spistreci5">
    <w:name w:val="toc 5"/>
    <w:basedOn w:val="Normalny"/>
    <w:next w:val="Normalny"/>
    <w:autoRedefine/>
    <w:uiPriority w:val="39"/>
    <w:unhideWhenUsed/>
    <w:rsid w:val="0083156D"/>
    <w:pPr>
      <w:spacing w:after="0"/>
      <w:ind w:left="880"/>
    </w:pPr>
    <w:rPr>
      <w:rFonts w:cstheme="minorHAnsi"/>
      <w:sz w:val="18"/>
      <w:szCs w:val="18"/>
    </w:rPr>
  </w:style>
  <w:style w:type="paragraph" w:styleId="Spistreci6">
    <w:name w:val="toc 6"/>
    <w:basedOn w:val="Normalny"/>
    <w:next w:val="Normalny"/>
    <w:autoRedefine/>
    <w:uiPriority w:val="39"/>
    <w:unhideWhenUsed/>
    <w:rsid w:val="0083156D"/>
    <w:pPr>
      <w:spacing w:after="0"/>
      <w:ind w:left="1100"/>
    </w:pPr>
    <w:rPr>
      <w:rFonts w:cstheme="minorHAnsi"/>
      <w:sz w:val="18"/>
      <w:szCs w:val="18"/>
    </w:rPr>
  </w:style>
  <w:style w:type="paragraph" w:styleId="Spistreci7">
    <w:name w:val="toc 7"/>
    <w:basedOn w:val="Normalny"/>
    <w:next w:val="Normalny"/>
    <w:autoRedefine/>
    <w:uiPriority w:val="39"/>
    <w:unhideWhenUsed/>
    <w:rsid w:val="0083156D"/>
    <w:pPr>
      <w:spacing w:after="0"/>
      <w:ind w:left="1320"/>
    </w:pPr>
    <w:rPr>
      <w:rFonts w:cstheme="minorHAnsi"/>
      <w:sz w:val="18"/>
      <w:szCs w:val="18"/>
    </w:rPr>
  </w:style>
  <w:style w:type="paragraph" w:styleId="Spistreci8">
    <w:name w:val="toc 8"/>
    <w:basedOn w:val="Normalny"/>
    <w:next w:val="Normalny"/>
    <w:autoRedefine/>
    <w:uiPriority w:val="39"/>
    <w:unhideWhenUsed/>
    <w:rsid w:val="0083156D"/>
    <w:pPr>
      <w:spacing w:after="0"/>
      <w:ind w:left="1540"/>
    </w:pPr>
    <w:rPr>
      <w:rFonts w:cstheme="minorHAnsi"/>
      <w:sz w:val="18"/>
      <w:szCs w:val="18"/>
    </w:rPr>
  </w:style>
  <w:style w:type="paragraph" w:styleId="Spistreci9">
    <w:name w:val="toc 9"/>
    <w:basedOn w:val="Normalny"/>
    <w:next w:val="Normalny"/>
    <w:autoRedefine/>
    <w:uiPriority w:val="39"/>
    <w:unhideWhenUsed/>
    <w:rsid w:val="0083156D"/>
    <w:pPr>
      <w:spacing w:after="0"/>
      <w:ind w:left="1760"/>
    </w:pPr>
    <w:rPr>
      <w:rFonts w:cstheme="minorHAnsi"/>
      <w:sz w:val="18"/>
      <w:szCs w:val="18"/>
    </w:rPr>
  </w:style>
  <w:style w:type="paragraph" w:styleId="Legenda">
    <w:name w:val="caption"/>
    <w:basedOn w:val="Normalny"/>
    <w:next w:val="Normalny"/>
    <w:uiPriority w:val="35"/>
    <w:unhideWhenUsed/>
    <w:qFormat/>
    <w:rsid w:val="00723CED"/>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C27F6"/>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semiHidden/>
    <w:unhideWhenUsed/>
    <w:qFormat/>
    <w:rsid w:val="008315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315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List Paragraph1,No Spacing1,List Paragraph Char Char Char,Indicator Text,Colorful List - Accent 11,Numbered Para 1,Bullet Points,MAIN CONTENT,List Paragraph11,List Paragraph12,List Paragraph2,L,Bullet lis"/>
    <w:basedOn w:val="Normalny"/>
    <w:link w:val="AkapitzlistZnak"/>
    <w:uiPriority w:val="34"/>
    <w:qFormat/>
    <w:rsid w:val="00C6616D"/>
    <w:pPr>
      <w:ind w:left="720"/>
      <w:contextualSpacing/>
    </w:pPr>
  </w:style>
  <w:style w:type="character" w:customStyle="1" w:styleId="AkapitzlistZnak">
    <w:name w:val="Akapit z listą Znak"/>
    <w:aliases w:val="Dot pt Znak,F5 List Paragraph Znak,List Paragraph1 Znak,No Spacing1 Znak,List Paragraph Char Char Char Znak,Indicator Text Znak,Colorful List - Accent 11 Znak,Numbered Para 1 Znak,Bullet Points Znak,MAIN CONTENT Znak,L Znak"/>
    <w:link w:val="Akapitzlist"/>
    <w:uiPriority w:val="34"/>
    <w:qFormat/>
    <w:locked/>
    <w:rsid w:val="00270270"/>
  </w:style>
  <w:style w:type="paragraph" w:styleId="Nagwek">
    <w:name w:val="header"/>
    <w:basedOn w:val="Normalny"/>
    <w:link w:val="NagwekZnak"/>
    <w:uiPriority w:val="99"/>
    <w:unhideWhenUsed/>
    <w:rsid w:val="004325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5F1"/>
  </w:style>
  <w:style w:type="paragraph" w:styleId="Stopka">
    <w:name w:val="footer"/>
    <w:basedOn w:val="Normalny"/>
    <w:link w:val="StopkaZnak"/>
    <w:uiPriority w:val="99"/>
    <w:unhideWhenUsed/>
    <w:rsid w:val="004325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5F1"/>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qFormat/>
    <w:rsid w:val="00D21D03"/>
    <w:pPr>
      <w:spacing w:after="0" w:line="240" w:lineRule="auto"/>
    </w:pPr>
    <w:rPr>
      <w:rFonts w:ascii="Calibri Light" w:eastAsia="Times New Roman" w:hAnsi="Calibri Light" w:cs="Times New Roman"/>
      <w:sz w:val="18"/>
      <w:szCs w:val="20"/>
      <w:lang w:eastAsia="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qFormat/>
    <w:rsid w:val="00D21D03"/>
    <w:rPr>
      <w:rFonts w:ascii="Calibri Light" w:eastAsia="Times New Roman" w:hAnsi="Calibri Light" w:cs="Times New Roman"/>
      <w:sz w:val="18"/>
      <w:szCs w:val="20"/>
      <w:lang w:eastAsia="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stylish"/>
    <w:link w:val="FootnotesymbolCarZchn"/>
    <w:uiPriority w:val="99"/>
    <w:qFormat/>
    <w:rsid w:val="00D21D03"/>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D21D03"/>
    <w:pPr>
      <w:spacing w:after="160" w:line="240" w:lineRule="exact"/>
      <w:jc w:val="both"/>
    </w:pPr>
    <w:rPr>
      <w:vertAlign w:val="superscript"/>
    </w:rPr>
  </w:style>
  <w:style w:type="paragraph" w:customStyle="1" w:styleId="Point0">
    <w:name w:val="Point 0"/>
    <w:basedOn w:val="Normalny"/>
    <w:rsid w:val="00E93290"/>
    <w:pPr>
      <w:spacing w:before="120" w:after="120" w:line="360" w:lineRule="auto"/>
      <w:ind w:left="850" w:hanging="850"/>
    </w:pPr>
    <w:rPr>
      <w:rFonts w:ascii="Times New Roman" w:hAnsi="Times New Roman" w:cs="Times New Roman"/>
      <w:sz w:val="24"/>
    </w:rPr>
  </w:style>
  <w:style w:type="character" w:styleId="Hipercze">
    <w:name w:val="Hyperlink"/>
    <w:uiPriority w:val="99"/>
    <w:unhideWhenUsed/>
    <w:rsid w:val="00866C78"/>
    <w:rPr>
      <w:color w:val="0000FF"/>
      <w:u w:val="single"/>
    </w:rPr>
  </w:style>
  <w:style w:type="character" w:styleId="Odwoaniedokomentarza">
    <w:name w:val="annotation reference"/>
    <w:uiPriority w:val="99"/>
    <w:semiHidden/>
    <w:unhideWhenUsed/>
    <w:rsid w:val="00866C78"/>
    <w:rPr>
      <w:sz w:val="16"/>
      <w:szCs w:val="16"/>
    </w:rPr>
  </w:style>
  <w:style w:type="paragraph" w:styleId="Tekstkomentarza">
    <w:name w:val="annotation text"/>
    <w:basedOn w:val="Normalny"/>
    <w:link w:val="TekstkomentarzaZnak"/>
    <w:uiPriority w:val="99"/>
    <w:semiHidden/>
    <w:unhideWhenUsed/>
    <w:rsid w:val="00866C78"/>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866C78"/>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866C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6C78"/>
    <w:rPr>
      <w:rFonts w:ascii="Tahoma" w:hAnsi="Tahoma" w:cs="Tahoma"/>
      <w:sz w:val="16"/>
      <w:szCs w:val="16"/>
    </w:rPr>
  </w:style>
  <w:style w:type="character" w:customStyle="1" w:styleId="Nagwek1Znak">
    <w:name w:val="Nagłówek 1 Znak"/>
    <w:basedOn w:val="Domylnaczcionkaakapitu"/>
    <w:link w:val="Nagwek1"/>
    <w:uiPriority w:val="9"/>
    <w:rsid w:val="00DC27F6"/>
    <w:rPr>
      <w:rFonts w:ascii="Cambria" w:eastAsia="Times New Roman" w:hAnsi="Cambria" w:cs="Times New Roman"/>
      <w:b/>
      <w:bCs/>
      <w:kern w:val="32"/>
      <w:sz w:val="32"/>
      <w:szCs w:val="32"/>
    </w:rPr>
  </w:style>
  <w:style w:type="paragraph" w:styleId="Tematkomentarza">
    <w:name w:val="annotation subject"/>
    <w:basedOn w:val="Tekstkomentarza"/>
    <w:next w:val="Tekstkomentarza"/>
    <w:link w:val="TematkomentarzaZnak"/>
    <w:uiPriority w:val="99"/>
    <w:semiHidden/>
    <w:unhideWhenUsed/>
    <w:rsid w:val="00030F06"/>
    <w:pPr>
      <w:spacing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030F06"/>
    <w:rPr>
      <w:rFonts w:ascii="Calibri" w:eastAsia="Calibri" w:hAnsi="Calibri" w:cs="Times New Roman"/>
      <w:b/>
      <w:bCs/>
      <w:sz w:val="20"/>
      <w:szCs w:val="20"/>
    </w:rPr>
  </w:style>
  <w:style w:type="paragraph" w:styleId="Tekstprzypisukocowego">
    <w:name w:val="endnote text"/>
    <w:basedOn w:val="Normalny"/>
    <w:link w:val="TekstprzypisukocowegoZnak"/>
    <w:uiPriority w:val="99"/>
    <w:semiHidden/>
    <w:unhideWhenUsed/>
    <w:rsid w:val="001715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552"/>
    <w:rPr>
      <w:sz w:val="20"/>
      <w:szCs w:val="20"/>
    </w:rPr>
  </w:style>
  <w:style w:type="character" w:styleId="Odwoanieprzypisukocowego">
    <w:name w:val="endnote reference"/>
    <w:basedOn w:val="Domylnaczcionkaakapitu"/>
    <w:uiPriority w:val="99"/>
    <w:semiHidden/>
    <w:unhideWhenUsed/>
    <w:rsid w:val="00171552"/>
    <w:rPr>
      <w:vertAlign w:val="superscript"/>
    </w:rPr>
  </w:style>
  <w:style w:type="paragraph" w:styleId="Poprawka">
    <w:name w:val="Revision"/>
    <w:hidden/>
    <w:uiPriority w:val="99"/>
    <w:semiHidden/>
    <w:rsid w:val="0066156A"/>
    <w:pPr>
      <w:spacing w:after="0" w:line="240" w:lineRule="auto"/>
    </w:pPr>
  </w:style>
  <w:style w:type="paragraph" w:customStyle="1" w:styleId="Rozdzia">
    <w:name w:val="Rozdział"/>
    <w:basedOn w:val="Normalny"/>
    <w:qFormat/>
    <w:rsid w:val="005271D5"/>
    <w:rPr>
      <w:b/>
      <w:color w:val="4F81BD" w:themeColor="accent1"/>
      <w:sz w:val="28"/>
    </w:rPr>
  </w:style>
  <w:style w:type="paragraph" w:customStyle="1" w:styleId="Podrozdzia">
    <w:name w:val="Podrozdział"/>
    <w:basedOn w:val="Normalny"/>
    <w:qFormat/>
    <w:rsid w:val="002111C6"/>
    <w:rPr>
      <w:b/>
      <w:color w:val="4F81BD" w:themeColor="accent1"/>
      <w:sz w:val="24"/>
    </w:rPr>
  </w:style>
  <w:style w:type="character" w:customStyle="1" w:styleId="hgkelc">
    <w:name w:val="hgkelc"/>
    <w:basedOn w:val="Domylnaczcionkaakapitu"/>
    <w:rsid w:val="0083156D"/>
  </w:style>
  <w:style w:type="character" w:customStyle="1" w:styleId="Nagwek2Znak">
    <w:name w:val="Nagłówek 2 Znak"/>
    <w:basedOn w:val="Domylnaczcionkaakapitu"/>
    <w:link w:val="Nagwek2"/>
    <w:uiPriority w:val="9"/>
    <w:semiHidden/>
    <w:rsid w:val="008315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83156D"/>
    <w:rPr>
      <w:rFonts w:asciiTheme="majorHAnsi" w:eastAsiaTheme="majorEastAsia" w:hAnsiTheme="majorHAnsi" w:cstheme="majorBidi"/>
      <w:b/>
      <w:bCs/>
      <w:color w:val="4F81BD" w:themeColor="accent1"/>
    </w:rPr>
  </w:style>
  <w:style w:type="paragraph" w:styleId="Spistreci1">
    <w:name w:val="toc 1"/>
    <w:basedOn w:val="Normalny"/>
    <w:next w:val="Normalny"/>
    <w:autoRedefine/>
    <w:uiPriority w:val="39"/>
    <w:unhideWhenUsed/>
    <w:rsid w:val="00200684"/>
    <w:pPr>
      <w:tabs>
        <w:tab w:val="right" w:leader="dot" w:pos="9062"/>
      </w:tabs>
      <w:spacing w:before="120" w:after="120"/>
    </w:pPr>
    <w:rPr>
      <w:b/>
      <w:color w:val="3366FF"/>
    </w:rPr>
  </w:style>
  <w:style w:type="paragraph" w:styleId="Spistreci2">
    <w:name w:val="toc 2"/>
    <w:basedOn w:val="Normalny"/>
    <w:next w:val="Normalny"/>
    <w:autoRedefine/>
    <w:uiPriority w:val="39"/>
    <w:unhideWhenUsed/>
    <w:rsid w:val="0083156D"/>
    <w:pPr>
      <w:spacing w:after="0"/>
      <w:ind w:left="220"/>
    </w:pPr>
    <w:rPr>
      <w:rFonts w:cstheme="minorHAnsi"/>
      <w:smallCaps/>
      <w:sz w:val="20"/>
      <w:szCs w:val="20"/>
    </w:rPr>
  </w:style>
  <w:style w:type="paragraph" w:styleId="Spistreci3">
    <w:name w:val="toc 3"/>
    <w:basedOn w:val="Normalny"/>
    <w:next w:val="Normalny"/>
    <w:autoRedefine/>
    <w:uiPriority w:val="39"/>
    <w:unhideWhenUsed/>
    <w:rsid w:val="0083156D"/>
    <w:pPr>
      <w:spacing w:after="0"/>
      <w:ind w:left="440"/>
    </w:pPr>
    <w:rPr>
      <w:rFonts w:cstheme="minorHAnsi"/>
      <w:i/>
      <w:iCs/>
      <w:sz w:val="20"/>
      <w:szCs w:val="20"/>
    </w:rPr>
  </w:style>
  <w:style w:type="paragraph" w:styleId="Spistreci4">
    <w:name w:val="toc 4"/>
    <w:basedOn w:val="Normalny"/>
    <w:next w:val="Normalny"/>
    <w:autoRedefine/>
    <w:uiPriority w:val="39"/>
    <w:unhideWhenUsed/>
    <w:rsid w:val="0083156D"/>
    <w:pPr>
      <w:spacing w:after="0"/>
      <w:ind w:left="660"/>
    </w:pPr>
    <w:rPr>
      <w:rFonts w:cstheme="minorHAnsi"/>
      <w:sz w:val="18"/>
      <w:szCs w:val="18"/>
    </w:rPr>
  </w:style>
  <w:style w:type="paragraph" w:styleId="Spistreci5">
    <w:name w:val="toc 5"/>
    <w:basedOn w:val="Normalny"/>
    <w:next w:val="Normalny"/>
    <w:autoRedefine/>
    <w:uiPriority w:val="39"/>
    <w:unhideWhenUsed/>
    <w:rsid w:val="0083156D"/>
    <w:pPr>
      <w:spacing w:after="0"/>
      <w:ind w:left="880"/>
    </w:pPr>
    <w:rPr>
      <w:rFonts w:cstheme="minorHAnsi"/>
      <w:sz w:val="18"/>
      <w:szCs w:val="18"/>
    </w:rPr>
  </w:style>
  <w:style w:type="paragraph" w:styleId="Spistreci6">
    <w:name w:val="toc 6"/>
    <w:basedOn w:val="Normalny"/>
    <w:next w:val="Normalny"/>
    <w:autoRedefine/>
    <w:uiPriority w:val="39"/>
    <w:unhideWhenUsed/>
    <w:rsid w:val="0083156D"/>
    <w:pPr>
      <w:spacing w:after="0"/>
      <w:ind w:left="1100"/>
    </w:pPr>
    <w:rPr>
      <w:rFonts w:cstheme="minorHAnsi"/>
      <w:sz w:val="18"/>
      <w:szCs w:val="18"/>
    </w:rPr>
  </w:style>
  <w:style w:type="paragraph" w:styleId="Spistreci7">
    <w:name w:val="toc 7"/>
    <w:basedOn w:val="Normalny"/>
    <w:next w:val="Normalny"/>
    <w:autoRedefine/>
    <w:uiPriority w:val="39"/>
    <w:unhideWhenUsed/>
    <w:rsid w:val="0083156D"/>
    <w:pPr>
      <w:spacing w:after="0"/>
      <w:ind w:left="1320"/>
    </w:pPr>
    <w:rPr>
      <w:rFonts w:cstheme="minorHAnsi"/>
      <w:sz w:val="18"/>
      <w:szCs w:val="18"/>
    </w:rPr>
  </w:style>
  <w:style w:type="paragraph" w:styleId="Spistreci8">
    <w:name w:val="toc 8"/>
    <w:basedOn w:val="Normalny"/>
    <w:next w:val="Normalny"/>
    <w:autoRedefine/>
    <w:uiPriority w:val="39"/>
    <w:unhideWhenUsed/>
    <w:rsid w:val="0083156D"/>
    <w:pPr>
      <w:spacing w:after="0"/>
      <w:ind w:left="1540"/>
    </w:pPr>
    <w:rPr>
      <w:rFonts w:cstheme="minorHAnsi"/>
      <w:sz w:val="18"/>
      <w:szCs w:val="18"/>
    </w:rPr>
  </w:style>
  <w:style w:type="paragraph" w:styleId="Spistreci9">
    <w:name w:val="toc 9"/>
    <w:basedOn w:val="Normalny"/>
    <w:next w:val="Normalny"/>
    <w:autoRedefine/>
    <w:uiPriority w:val="39"/>
    <w:unhideWhenUsed/>
    <w:rsid w:val="0083156D"/>
    <w:pPr>
      <w:spacing w:after="0"/>
      <w:ind w:left="1760"/>
    </w:pPr>
    <w:rPr>
      <w:rFonts w:cstheme="minorHAnsi"/>
      <w:sz w:val="18"/>
      <w:szCs w:val="18"/>
    </w:rPr>
  </w:style>
  <w:style w:type="paragraph" w:styleId="Legenda">
    <w:name w:val="caption"/>
    <w:basedOn w:val="Normalny"/>
    <w:next w:val="Normalny"/>
    <w:uiPriority w:val="35"/>
    <w:unhideWhenUsed/>
    <w:qFormat/>
    <w:rsid w:val="00723CED"/>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9DC4F-50B9-4B69-8A7F-5BD5E87A9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120</Pages>
  <Words>33638</Words>
  <Characters>201833</Characters>
  <Application>Microsoft Office Word</Application>
  <DocSecurity>0</DocSecurity>
  <Lines>1681</Lines>
  <Paragraphs>470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235001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Malgorzata Lublinska</dc:creator>
  <cp:lastModifiedBy>Malgorzata Lublinska</cp:lastModifiedBy>
  <cp:revision>12</cp:revision>
  <cp:lastPrinted>2021-06-21T11:21:00Z</cp:lastPrinted>
  <dcterms:created xsi:type="dcterms:W3CDTF">2021-06-21T09:31:00Z</dcterms:created>
  <dcterms:modified xsi:type="dcterms:W3CDTF">2021-06-22T08:55:00Z</dcterms:modified>
</cp:coreProperties>
</file>